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C5" w:rsidRDefault="00B026C5" w:rsidP="00B026C5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 xml:space="preserve">1 </w:t>
      </w:r>
    </w:p>
    <w:p w:rsidR="00B026C5" w:rsidRDefault="00B026C5" w:rsidP="00B026C5">
      <w:pPr>
        <w:autoSpaceDE w:val="0"/>
        <w:ind w:left="5812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муниципальной программе </w:t>
      </w:r>
    </w:p>
    <w:p w:rsidR="00B026C5" w:rsidRPr="004627ED" w:rsidRDefault="00B026C5" w:rsidP="00B026C5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муниципального округа</w:t>
      </w:r>
      <w:r w:rsidRPr="004627ED">
        <w:rPr>
          <w:rFonts w:eastAsia="Arial"/>
          <w:sz w:val="28"/>
          <w:szCs w:val="28"/>
        </w:rPr>
        <w:t xml:space="preserve">» </w:t>
      </w:r>
    </w:p>
    <w:p w:rsidR="00B026C5" w:rsidRPr="004627ED" w:rsidRDefault="00B026C5" w:rsidP="00B026C5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026C5" w:rsidRPr="004627ED" w:rsidRDefault="00B026C5" w:rsidP="00B026C5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026C5" w:rsidRPr="00BC0429" w:rsidRDefault="00B026C5" w:rsidP="00772C9E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  <w:r w:rsidR="000C04D5">
        <w:rPr>
          <w:rFonts w:eastAsia="SimSun"/>
          <w:b/>
          <w:bCs/>
          <w:kern w:val="1"/>
          <w:sz w:val="28"/>
          <w:szCs w:val="28"/>
        </w:rPr>
        <w:t xml:space="preserve"> 1</w:t>
      </w:r>
    </w:p>
    <w:p w:rsidR="00B026C5" w:rsidRPr="00BC0429" w:rsidRDefault="00B026C5" w:rsidP="00772C9E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 xml:space="preserve">Вовлечение молодёжи Туруханского </w:t>
      </w:r>
      <w:r w:rsidRPr="00AD4C22">
        <w:rPr>
          <w:rFonts w:eastAsia="SimSun"/>
          <w:b/>
          <w:bCs/>
          <w:kern w:val="1"/>
          <w:sz w:val="28"/>
          <w:szCs w:val="28"/>
        </w:rPr>
        <w:t xml:space="preserve">муниципального </w:t>
      </w:r>
      <w:r>
        <w:rPr>
          <w:rFonts w:eastAsia="SimSun"/>
          <w:b/>
          <w:bCs/>
          <w:kern w:val="1"/>
          <w:sz w:val="28"/>
          <w:szCs w:val="28"/>
        </w:rPr>
        <w:t>округ</w:t>
      </w:r>
      <w:r w:rsidRPr="00EC16F1">
        <w:rPr>
          <w:rFonts w:eastAsia="SimSun"/>
          <w:b/>
          <w:bCs/>
          <w:kern w:val="1"/>
          <w:sz w:val="28"/>
          <w:szCs w:val="28"/>
        </w:rPr>
        <w:t>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026C5" w:rsidRPr="004627ED" w:rsidRDefault="00B026C5" w:rsidP="00772C9E">
      <w:pPr>
        <w:widowControl w:val="0"/>
        <w:ind w:left="357" w:firstLine="357"/>
        <w:jc w:val="center"/>
        <w:rPr>
          <w:sz w:val="28"/>
          <w:szCs w:val="28"/>
        </w:rPr>
      </w:pPr>
    </w:p>
    <w:p w:rsidR="00B026C5" w:rsidRPr="005A0633" w:rsidRDefault="00B026C5" w:rsidP="005A0633">
      <w:pPr>
        <w:pStyle w:val="a9"/>
        <w:widowControl w:val="0"/>
        <w:numPr>
          <w:ilvl w:val="0"/>
          <w:numId w:val="3"/>
        </w:numPr>
        <w:jc w:val="center"/>
        <w:rPr>
          <w:sz w:val="28"/>
          <w:szCs w:val="28"/>
        </w:rPr>
      </w:pPr>
      <w:r w:rsidRPr="005A0633">
        <w:rPr>
          <w:sz w:val="28"/>
          <w:szCs w:val="28"/>
        </w:rPr>
        <w:t>Паспорт Подпрограммы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/>
      </w:tblPr>
      <w:tblGrid>
        <w:gridCol w:w="4752"/>
        <w:gridCol w:w="4753"/>
      </w:tblGrid>
      <w:tr w:rsidR="00B026C5" w:rsidRPr="004627ED" w:rsidTr="00037E79">
        <w:trPr>
          <w:trHeight w:val="88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C5" w:rsidRPr="004627ED" w:rsidRDefault="00B026C5" w:rsidP="005A304D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</w:t>
            </w:r>
            <w:r>
              <w:rPr>
                <w:rFonts w:eastAsia="Arial"/>
                <w:sz w:val="28"/>
                <w:szCs w:val="28"/>
              </w:rPr>
              <w:t xml:space="preserve"> муниципального</w:t>
            </w:r>
            <w:r w:rsidRPr="00EC16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</w:t>
            </w:r>
            <w:r w:rsidRPr="00EC16F1">
              <w:rPr>
                <w:sz w:val="28"/>
                <w:szCs w:val="28"/>
              </w:rPr>
              <w:t>а в социальную практику</w:t>
            </w:r>
          </w:p>
        </w:tc>
      </w:tr>
      <w:tr w:rsidR="00B026C5" w:rsidRPr="004627ED" w:rsidTr="00F22206">
        <w:trPr>
          <w:trHeight w:val="1019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C5" w:rsidRPr="004627ED" w:rsidRDefault="00B026C5" w:rsidP="005A304D">
            <w:pPr>
              <w:autoSpaceDE w:val="0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 xml:space="preserve">Молодёжь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округа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B026C5" w:rsidRPr="004627ED" w:rsidTr="00037E79">
        <w:trPr>
          <w:trHeight w:val="492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округ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а</w:t>
            </w:r>
          </w:p>
        </w:tc>
      </w:tr>
      <w:tr w:rsidR="00B026C5" w:rsidRPr="004627ED" w:rsidTr="00037E79">
        <w:trPr>
          <w:trHeight w:val="492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C5" w:rsidRDefault="00B026C5" w:rsidP="005A304D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 xml:space="preserve">Территориальное управление администрации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округа; Управление жилищно-коммунального хозяйства администрации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округа</w:t>
            </w:r>
          </w:p>
        </w:tc>
      </w:tr>
      <w:tr w:rsidR="00B026C5" w:rsidRPr="004627ED" w:rsidTr="00037E79">
        <w:trPr>
          <w:trHeight w:val="798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</w:t>
            </w:r>
            <w:r>
              <w:rPr>
                <w:rFonts w:eastAsia="Arial"/>
                <w:sz w:val="28"/>
                <w:szCs w:val="28"/>
              </w:rPr>
              <w:t xml:space="preserve"> муниципального</w:t>
            </w:r>
            <w:r w:rsidRPr="00F5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</w:t>
            </w:r>
            <w:r w:rsidRPr="00F56042">
              <w:rPr>
                <w:sz w:val="28"/>
                <w:szCs w:val="28"/>
              </w:rPr>
              <w:t>а</w:t>
            </w:r>
          </w:p>
        </w:tc>
      </w:tr>
      <w:tr w:rsidR="00B026C5" w:rsidRPr="004627ED" w:rsidTr="00037E79">
        <w:trPr>
          <w:trHeight w:val="698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26C5" w:rsidRPr="00EC16F1" w:rsidRDefault="00B026C5" w:rsidP="005A304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>
              <w:rPr>
                <w:sz w:val="28"/>
                <w:szCs w:val="28"/>
              </w:rPr>
              <w:t>х общественных объединений</w:t>
            </w:r>
            <w:r w:rsidRPr="00EC16F1">
              <w:rPr>
                <w:sz w:val="28"/>
                <w:szCs w:val="28"/>
              </w:rPr>
              <w:t>, действующи</w:t>
            </w:r>
            <w:r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</w:t>
            </w:r>
            <w:r>
              <w:rPr>
                <w:rFonts w:eastAsia="Arial"/>
                <w:sz w:val="28"/>
                <w:szCs w:val="28"/>
              </w:rPr>
              <w:t xml:space="preserve"> муниципального</w:t>
            </w:r>
            <w:r w:rsidRPr="00EC16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</w:t>
            </w:r>
            <w:r w:rsidRPr="00EC16F1">
              <w:rPr>
                <w:sz w:val="28"/>
                <w:szCs w:val="28"/>
              </w:rPr>
              <w:t>а, вовле</w:t>
            </w:r>
            <w:r>
              <w:rPr>
                <w:sz w:val="28"/>
                <w:szCs w:val="28"/>
              </w:rPr>
              <w:t>чение молодёжи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>
              <w:rPr>
                <w:sz w:val="28"/>
                <w:szCs w:val="28"/>
              </w:rPr>
              <w:t>.</w:t>
            </w:r>
          </w:p>
          <w:p w:rsidR="00B026C5" w:rsidRPr="00787E65" w:rsidRDefault="00B026C5" w:rsidP="005A304D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 xml:space="preserve">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округа.</w:t>
            </w:r>
          </w:p>
        </w:tc>
      </w:tr>
      <w:tr w:rsidR="00B026C5" w:rsidRPr="004627ED" w:rsidTr="00037E79">
        <w:trPr>
          <w:trHeight w:val="33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6C5" w:rsidRPr="001547E9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26C5" w:rsidRPr="00787E65" w:rsidRDefault="00B026C5" w:rsidP="005A304D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паспорту Подпрограммы.</w:t>
            </w:r>
          </w:p>
        </w:tc>
      </w:tr>
      <w:tr w:rsidR="00B026C5" w:rsidRPr="004627ED" w:rsidTr="00F22206">
        <w:trPr>
          <w:trHeight w:val="58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lastRenderedPageBreak/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</w:t>
            </w:r>
            <w:r>
              <w:rPr>
                <w:rFonts w:eastAsia="SimSun"/>
                <w:kern w:val="1"/>
                <w:sz w:val="28"/>
                <w:szCs w:val="28"/>
              </w:rPr>
              <w:t>26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>
              <w:rPr>
                <w:rFonts w:eastAsia="SimSun"/>
                <w:kern w:val="1"/>
                <w:sz w:val="28"/>
                <w:szCs w:val="28"/>
              </w:rPr>
              <w:t>28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B026C5" w:rsidRPr="004627ED" w:rsidTr="00037E79">
        <w:trPr>
          <w:trHeight w:val="798"/>
          <w:jc w:val="center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6C5" w:rsidRPr="004627ED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Общий объем финансирования за счет </w:t>
            </w:r>
            <w:r>
              <w:rPr>
                <w:rFonts w:eastAsia="SimSun"/>
                <w:kern w:val="1"/>
                <w:sz w:val="28"/>
                <w:szCs w:val="28"/>
              </w:rPr>
              <w:t>средств   окружного,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краевого бюджета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– 108 351,036</w:t>
            </w:r>
            <w:r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36 117,012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36 117,012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36 117,012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Pr="0034084A" w:rsidRDefault="00B026C5" w:rsidP="005A304D">
            <w:pPr>
              <w:jc w:val="left"/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бюджет </w:t>
            </w:r>
            <w:r>
              <w:rPr>
                <w:sz w:val="28"/>
                <w:szCs w:val="28"/>
              </w:rPr>
              <w:t>1 265,700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B026C5" w:rsidRPr="00192BC7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421,900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421,900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421,900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Pr="00192BC7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</w:t>
            </w:r>
            <w:r w:rsidRPr="00192BC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</w:t>
            </w:r>
            <w:r w:rsidRPr="00192BC7">
              <w:rPr>
                <w:sz w:val="28"/>
                <w:szCs w:val="28"/>
              </w:rPr>
              <w:t xml:space="preserve">й бюджет – </w:t>
            </w:r>
            <w:r>
              <w:rPr>
                <w:sz w:val="28"/>
                <w:szCs w:val="28"/>
              </w:rPr>
              <w:t>107 085,3</w:t>
            </w:r>
            <w:bookmarkStart w:id="0" w:name="_GoBack"/>
            <w:bookmarkEnd w:id="0"/>
            <w:r>
              <w:rPr>
                <w:sz w:val="28"/>
                <w:szCs w:val="28"/>
              </w:rPr>
              <w:t>36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B026C5" w:rsidRPr="00192BC7" w:rsidRDefault="00B026C5" w:rsidP="005A304D">
            <w:pPr>
              <w:widowControl w:val="0"/>
              <w:tabs>
                <w:tab w:val="left" w:pos="4217"/>
              </w:tabs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  <w:r>
              <w:rPr>
                <w:sz w:val="28"/>
                <w:szCs w:val="28"/>
              </w:rPr>
              <w:tab/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35 695,112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35 695,112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B026C5" w:rsidRPr="00A505BC" w:rsidRDefault="00B026C5" w:rsidP="005A304D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35 695,112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</w:tc>
      </w:tr>
    </w:tbl>
    <w:p w:rsidR="00B026C5" w:rsidRDefault="00B026C5" w:rsidP="00825C9E">
      <w:pPr>
        <w:widowControl w:val="0"/>
        <w:ind w:left="357" w:firstLine="357"/>
        <w:jc w:val="center"/>
        <w:rPr>
          <w:sz w:val="28"/>
          <w:szCs w:val="28"/>
        </w:rPr>
      </w:pPr>
    </w:p>
    <w:p w:rsidR="00B026C5" w:rsidRPr="005A0633" w:rsidRDefault="00B026C5" w:rsidP="009A2C02">
      <w:pPr>
        <w:pStyle w:val="a9"/>
        <w:widowControl w:val="0"/>
        <w:numPr>
          <w:ilvl w:val="0"/>
          <w:numId w:val="3"/>
        </w:numPr>
        <w:ind w:left="714" w:hanging="357"/>
        <w:jc w:val="center"/>
        <w:rPr>
          <w:sz w:val="28"/>
          <w:szCs w:val="28"/>
        </w:rPr>
      </w:pPr>
      <w:r w:rsidRPr="005A0633">
        <w:rPr>
          <w:sz w:val="28"/>
          <w:szCs w:val="28"/>
        </w:rPr>
        <w:t>Мероприятия Подпрограммы</w:t>
      </w:r>
    </w:p>
    <w:p w:rsidR="00B026C5" w:rsidRDefault="00B026C5" w:rsidP="00463DE4">
      <w:pPr>
        <w:widowControl w:val="0"/>
        <w:ind w:left="357" w:firstLine="357"/>
        <w:jc w:val="center"/>
        <w:rPr>
          <w:sz w:val="28"/>
          <w:szCs w:val="28"/>
        </w:rPr>
      </w:pPr>
    </w:p>
    <w:p w:rsidR="00B026C5" w:rsidRDefault="00B026C5" w:rsidP="0022009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B026C5" w:rsidRDefault="00B026C5" w:rsidP="00463DE4">
      <w:pPr>
        <w:widowControl w:val="0"/>
        <w:ind w:left="357" w:firstLine="357"/>
        <w:jc w:val="center"/>
        <w:rPr>
          <w:sz w:val="28"/>
          <w:szCs w:val="28"/>
        </w:rPr>
      </w:pPr>
    </w:p>
    <w:p w:rsidR="00B026C5" w:rsidRPr="005A0633" w:rsidRDefault="00B026C5" w:rsidP="005A0633">
      <w:pPr>
        <w:pStyle w:val="a9"/>
        <w:widowControl w:val="0"/>
        <w:numPr>
          <w:ilvl w:val="0"/>
          <w:numId w:val="3"/>
        </w:numPr>
        <w:jc w:val="center"/>
        <w:rPr>
          <w:sz w:val="28"/>
          <w:szCs w:val="28"/>
        </w:rPr>
      </w:pPr>
      <w:r w:rsidRPr="005A0633">
        <w:rPr>
          <w:sz w:val="28"/>
          <w:szCs w:val="28"/>
        </w:rPr>
        <w:t>Механизм реализации Подпрограммы</w:t>
      </w:r>
    </w:p>
    <w:p w:rsidR="00B026C5" w:rsidRPr="004627ED" w:rsidRDefault="00B026C5" w:rsidP="00463DE4">
      <w:pPr>
        <w:widowControl w:val="0"/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</w:p>
    <w:p w:rsidR="00B026C5" w:rsidRPr="00787E65" w:rsidRDefault="00B026C5" w:rsidP="002200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 xml:space="preserve">Реализацию Подпрограммы осуществляет администрация Туруханского </w:t>
      </w:r>
      <w:r>
        <w:rPr>
          <w:rFonts w:eastAsia="Arial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</w:t>
      </w:r>
      <w:r w:rsidRPr="004627ED">
        <w:rPr>
          <w:sz w:val="28"/>
          <w:szCs w:val="28"/>
        </w:rPr>
        <w:t>а.</w:t>
      </w:r>
    </w:p>
    <w:p w:rsidR="00B026C5" w:rsidRPr="00787E65" w:rsidRDefault="00B026C5" w:rsidP="002200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>
        <w:rPr>
          <w:sz w:val="28"/>
          <w:szCs w:val="28"/>
        </w:rPr>
        <w:t>окруж</w:t>
      </w:r>
      <w:r w:rsidRPr="00787E65">
        <w:rPr>
          <w:sz w:val="28"/>
          <w:szCs w:val="28"/>
        </w:rPr>
        <w:t xml:space="preserve">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026C5" w:rsidRPr="00787E65" w:rsidRDefault="00B026C5" w:rsidP="002200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>ных центров, возможно, будет осуществлено за счет внебюджетных поступлений.</w:t>
      </w:r>
    </w:p>
    <w:p w:rsidR="00B026C5" w:rsidRPr="004627ED" w:rsidRDefault="00B026C5" w:rsidP="002200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>
        <w:rPr>
          <w:rFonts w:eastAsia="Arial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</w:t>
      </w:r>
      <w:r w:rsidRPr="004627ED">
        <w:rPr>
          <w:sz w:val="28"/>
          <w:szCs w:val="28"/>
        </w:rPr>
        <w:t>а.</w:t>
      </w:r>
    </w:p>
    <w:p w:rsidR="00B026C5" w:rsidRPr="004627ED" w:rsidRDefault="00B026C5" w:rsidP="00220091">
      <w:pPr>
        <w:widowControl w:val="0"/>
        <w:autoSpaceDE w:val="0"/>
        <w:autoSpaceDN w:val="0"/>
        <w:adjustRightInd w:val="0"/>
        <w:ind w:firstLine="709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В части реализации «отдельных» мероприятий Подпрограммы </w:t>
      </w:r>
      <w:r w:rsidRPr="004627ED">
        <w:rPr>
          <w:rFonts w:eastAsia="SimSun"/>
          <w:kern w:val="1"/>
          <w:sz w:val="28"/>
          <w:szCs w:val="28"/>
        </w:rPr>
        <w:lastRenderedPageBreak/>
        <w:t xml:space="preserve">возможно предоставление межбюджетных трансфертов из </w:t>
      </w:r>
      <w:r>
        <w:rPr>
          <w:rFonts w:eastAsia="SimSun"/>
          <w:kern w:val="1"/>
          <w:sz w:val="28"/>
          <w:szCs w:val="28"/>
        </w:rPr>
        <w:t>окруж</w:t>
      </w:r>
      <w:r w:rsidRPr="004627ED">
        <w:rPr>
          <w:rFonts w:eastAsia="SimSun"/>
          <w:kern w:val="1"/>
          <w:sz w:val="28"/>
          <w:szCs w:val="28"/>
        </w:rPr>
        <w:t>ного бюджета и бюджета поселений.</w:t>
      </w:r>
    </w:p>
    <w:p w:rsidR="00B026C5" w:rsidRPr="004627ED" w:rsidRDefault="00B026C5" w:rsidP="00825C9E">
      <w:pPr>
        <w:widowControl w:val="0"/>
        <w:autoSpaceDE w:val="0"/>
        <w:autoSpaceDN w:val="0"/>
        <w:adjustRightInd w:val="0"/>
        <w:ind w:left="357" w:firstLine="357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B026C5" w:rsidRPr="005A0633" w:rsidRDefault="00B026C5" w:rsidP="005A0633">
      <w:pPr>
        <w:pStyle w:val="a9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A0633">
        <w:rPr>
          <w:sz w:val="28"/>
          <w:szCs w:val="28"/>
        </w:rPr>
        <w:t xml:space="preserve">Управление подпрограммой и контроль </w:t>
      </w:r>
      <w:r w:rsidR="00776985" w:rsidRPr="005A0633">
        <w:rPr>
          <w:sz w:val="28"/>
          <w:szCs w:val="28"/>
        </w:rPr>
        <w:t>над</w:t>
      </w:r>
      <w:r w:rsidRPr="005A0633">
        <w:rPr>
          <w:sz w:val="28"/>
          <w:szCs w:val="28"/>
        </w:rPr>
        <w:t xml:space="preserve"> исполнением подпрограммы</w:t>
      </w:r>
    </w:p>
    <w:p w:rsidR="00B026C5" w:rsidRDefault="00B026C5" w:rsidP="00FE4579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  <w:lang w:eastAsia="ru-RU"/>
        </w:rPr>
      </w:pPr>
    </w:p>
    <w:p w:rsidR="00B026C5" w:rsidRDefault="00B026C5" w:rsidP="00772C9E">
      <w:pPr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B026C5" w:rsidRDefault="00B026C5" w:rsidP="00772C9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B026C5" w:rsidRDefault="00B026C5" w:rsidP="00FE457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B026C5" w:rsidRPr="008A5F19" w:rsidRDefault="009C2046" w:rsidP="00677B71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B026C5" w:rsidRPr="008A5F19">
        <w:rPr>
          <w:bCs/>
          <w:sz w:val="28"/>
          <w:szCs w:val="28"/>
        </w:rPr>
        <w:t>точнение целевых показателей и затрат по программным мероприятиям;</w:t>
      </w:r>
    </w:p>
    <w:p w:rsidR="00B026C5" w:rsidRPr="008A5F19" w:rsidRDefault="009C2046" w:rsidP="00677B71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B026C5" w:rsidRPr="008A5F19">
        <w:rPr>
          <w:bCs/>
          <w:sz w:val="28"/>
          <w:szCs w:val="28"/>
        </w:rPr>
        <w:t>овершенствование механизма реализации подпрограммы с учетом изменений внешней среды и нормативно-правовой базы;</w:t>
      </w:r>
    </w:p>
    <w:p w:rsidR="00B026C5" w:rsidRPr="008A5F19" w:rsidRDefault="009C2046" w:rsidP="00677B71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026C5" w:rsidRPr="008A5F19">
        <w:rPr>
          <w:bCs/>
          <w:sz w:val="28"/>
          <w:szCs w:val="28"/>
        </w:rPr>
        <w:t>с</w:t>
      </w:r>
      <w:r w:rsidR="002C17C7">
        <w:rPr>
          <w:bCs/>
          <w:sz w:val="28"/>
          <w:szCs w:val="28"/>
        </w:rPr>
        <w:t>уществление текущего контроля над</w:t>
      </w:r>
      <w:r w:rsidR="00B026C5" w:rsidRPr="008A5F19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B026C5" w:rsidRPr="008A5F19" w:rsidRDefault="009C2046" w:rsidP="00677B71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026C5" w:rsidRPr="008A5F19">
        <w:rPr>
          <w:bCs/>
          <w:sz w:val="28"/>
          <w:szCs w:val="28"/>
        </w:rPr>
        <w:t>одготовка отчетов о ходе и результатах выполнения программных мероприятий.</w:t>
      </w:r>
    </w:p>
    <w:p w:rsidR="00B026C5" w:rsidRDefault="00B026C5" w:rsidP="00772C9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B026C5" w:rsidRDefault="00B026C5" w:rsidP="00FE457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B026C5" w:rsidRPr="00237B95" w:rsidRDefault="00B026C5" w:rsidP="00FE457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16C02" w:rsidRDefault="00616C02"/>
    <w:sectPr w:rsidR="00616C02" w:rsidSect="00207B6E">
      <w:headerReference w:type="default" r:id="rId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9F" w:rsidRDefault="00264C9F" w:rsidP="00B026C5">
      <w:r>
        <w:separator/>
      </w:r>
    </w:p>
  </w:endnote>
  <w:endnote w:type="continuationSeparator" w:id="0">
    <w:p w:rsidR="00264C9F" w:rsidRDefault="00264C9F" w:rsidP="00B0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9F" w:rsidRDefault="00264C9F" w:rsidP="00B026C5">
      <w:r>
        <w:separator/>
      </w:r>
    </w:p>
  </w:footnote>
  <w:footnote w:type="continuationSeparator" w:id="0">
    <w:p w:rsidR="00264C9F" w:rsidRDefault="00264C9F" w:rsidP="00B02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7063"/>
      <w:docPartObj>
        <w:docPartGallery w:val="Page Numbers (Top of Page)"/>
        <w:docPartUnique/>
      </w:docPartObj>
    </w:sdtPr>
    <w:sdtContent>
      <w:p w:rsidR="00AD20CE" w:rsidRDefault="00C10755">
        <w:pPr>
          <w:pStyle w:val="a3"/>
          <w:jc w:val="center"/>
        </w:pPr>
        <w:fldSimple w:instr=" PAGE   \* MERGEFORMAT ">
          <w:r w:rsidR="00677B71">
            <w:rPr>
              <w:noProof/>
            </w:rPr>
            <w:t>17</w:t>
          </w:r>
        </w:fldSimple>
      </w:p>
    </w:sdtContent>
  </w:sdt>
  <w:p w:rsidR="00AD20CE" w:rsidRDefault="00AD20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35965"/>
    <w:multiLevelType w:val="hybridMultilevel"/>
    <w:tmpl w:val="8B40A868"/>
    <w:lvl w:ilvl="0" w:tplc="0419000F">
      <w:start w:val="1"/>
      <w:numFmt w:val="decimal"/>
      <w:lvlText w:val="%1."/>
      <w:lvlJc w:val="left"/>
      <w:pPr>
        <w:ind w:left="4665" w:hanging="360"/>
      </w:pPr>
    </w:lvl>
    <w:lvl w:ilvl="1" w:tplc="04190019" w:tentative="1">
      <w:start w:val="1"/>
      <w:numFmt w:val="lowerLetter"/>
      <w:lvlText w:val="%2."/>
      <w:lvlJc w:val="left"/>
      <w:pPr>
        <w:ind w:left="5385" w:hanging="360"/>
      </w:pPr>
    </w:lvl>
    <w:lvl w:ilvl="2" w:tplc="0419001B" w:tentative="1">
      <w:start w:val="1"/>
      <w:numFmt w:val="lowerRoman"/>
      <w:lvlText w:val="%3."/>
      <w:lvlJc w:val="right"/>
      <w:pPr>
        <w:ind w:left="6105" w:hanging="180"/>
      </w:pPr>
    </w:lvl>
    <w:lvl w:ilvl="3" w:tplc="0419000F" w:tentative="1">
      <w:start w:val="1"/>
      <w:numFmt w:val="decimal"/>
      <w:lvlText w:val="%4."/>
      <w:lvlJc w:val="left"/>
      <w:pPr>
        <w:ind w:left="6825" w:hanging="360"/>
      </w:pPr>
    </w:lvl>
    <w:lvl w:ilvl="4" w:tplc="04190019" w:tentative="1">
      <w:start w:val="1"/>
      <w:numFmt w:val="lowerLetter"/>
      <w:lvlText w:val="%5."/>
      <w:lvlJc w:val="left"/>
      <w:pPr>
        <w:ind w:left="7545" w:hanging="360"/>
      </w:pPr>
    </w:lvl>
    <w:lvl w:ilvl="5" w:tplc="0419001B" w:tentative="1">
      <w:start w:val="1"/>
      <w:numFmt w:val="lowerRoman"/>
      <w:lvlText w:val="%6."/>
      <w:lvlJc w:val="right"/>
      <w:pPr>
        <w:ind w:left="8265" w:hanging="180"/>
      </w:pPr>
    </w:lvl>
    <w:lvl w:ilvl="6" w:tplc="0419000F" w:tentative="1">
      <w:start w:val="1"/>
      <w:numFmt w:val="decimal"/>
      <w:lvlText w:val="%7."/>
      <w:lvlJc w:val="left"/>
      <w:pPr>
        <w:ind w:left="8985" w:hanging="360"/>
      </w:pPr>
    </w:lvl>
    <w:lvl w:ilvl="7" w:tplc="04190019" w:tentative="1">
      <w:start w:val="1"/>
      <w:numFmt w:val="lowerLetter"/>
      <w:lvlText w:val="%8."/>
      <w:lvlJc w:val="left"/>
      <w:pPr>
        <w:ind w:left="9705" w:hanging="360"/>
      </w:pPr>
    </w:lvl>
    <w:lvl w:ilvl="8" w:tplc="0419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1">
    <w:nsid w:val="79FA30D4"/>
    <w:multiLevelType w:val="hybridMultilevel"/>
    <w:tmpl w:val="7E6088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875E92"/>
    <w:multiLevelType w:val="hybridMultilevel"/>
    <w:tmpl w:val="57107A1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C5"/>
    <w:rsid w:val="00037E79"/>
    <w:rsid w:val="0004648C"/>
    <w:rsid w:val="000530F8"/>
    <w:rsid w:val="00066067"/>
    <w:rsid w:val="00092570"/>
    <w:rsid w:val="000C04D5"/>
    <w:rsid w:val="000D43D6"/>
    <w:rsid w:val="00176C9A"/>
    <w:rsid w:val="00182EDB"/>
    <w:rsid w:val="00207B6E"/>
    <w:rsid w:val="00220091"/>
    <w:rsid w:val="00264C9F"/>
    <w:rsid w:val="00275A31"/>
    <w:rsid w:val="002C17C7"/>
    <w:rsid w:val="00334F8C"/>
    <w:rsid w:val="00457A1D"/>
    <w:rsid w:val="00463DE4"/>
    <w:rsid w:val="00463E4C"/>
    <w:rsid w:val="0047045A"/>
    <w:rsid w:val="00472F86"/>
    <w:rsid w:val="005A0633"/>
    <w:rsid w:val="005A1826"/>
    <w:rsid w:val="005A304D"/>
    <w:rsid w:val="006072E1"/>
    <w:rsid w:val="00616C02"/>
    <w:rsid w:val="00677B71"/>
    <w:rsid w:val="006A7A48"/>
    <w:rsid w:val="007075CD"/>
    <w:rsid w:val="00772C9E"/>
    <w:rsid w:val="00776985"/>
    <w:rsid w:val="007A3BAD"/>
    <w:rsid w:val="00806D57"/>
    <w:rsid w:val="00825C9E"/>
    <w:rsid w:val="008365C5"/>
    <w:rsid w:val="00877AC8"/>
    <w:rsid w:val="008A5F19"/>
    <w:rsid w:val="00910C96"/>
    <w:rsid w:val="009A2C02"/>
    <w:rsid w:val="009C2046"/>
    <w:rsid w:val="009F14B8"/>
    <w:rsid w:val="009F5622"/>
    <w:rsid w:val="00A937F3"/>
    <w:rsid w:val="00AD20CE"/>
    <w:rsid w:val="00B026C5"/>
    <w:rsid w:val="00B3167C"/>
    <w:rsid w:val="00B90D1F"/>
    <w:rsid w:val="00C10755"/>
    <w:rsid w:val="00C1654F"/>
    <w:rsid w:val="00C24A3E"/>
    <w:rsid w:val="00C93247"/>
    <w:rsid w:val="00D13EAB"/>
    <w:rsid w:val="00E11390"/>
    <w:rsid w:val="00E14B8F"/>
    <w:rsid w:val="00E372EE"/>
    <w:rsid w:val="00E8143F"/>
    <w:rsid w:val="00EB71FB"/>
    <w:rsid w:val="00EF3B47"/>
    <w:rsid w:val="00F1089D"/>
    <w:rsid w:val="00F22206"/>
    <w:rsid w:val="00F604BE"/>
    <w:rsid w:val="00FE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C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26C5"/>
  </w:style>
  <w:style w:type="paragraph" w:styleId="a5">
    <w:name w:val="footer"/>
    <w:basedOn w:val="a"/>
    <w:link w:val="a6"/>
    <w:uiPriority w:val="99"/>
    <w:semiHidden/>
    <w:unhideWhenUsed/>
    <w:rsid w:val="00B02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26C5"/>
  </w:style>
  <w:style w:type="paragraph" w:styleId="a7">
    <w:name w:val="Balloon Text"/>
    <w:basedOn w:val="a"/>
    <w:link w:val="a8"/>
    <w:uiPriority w:val="99"/>
    <w:semiHidden/>
    <w:unhideWhenUsed/>
    <w:rsid w:val="00B026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C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B02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026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A5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716</Words>
  <Characters>4082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Екатерина Савельева</cp:lastModifiedBy>
  <cp:revision>51</cp:revision>
  <dcterms:created xsi:type="dcterms:W3CDTF">2026-01-20T03:03:00Z</dcterms:created>
  <dcterms:modified xsi:type="dcterms:W3CDTF">2026-02-06T03:54:00Z</dcterms:modified>
</cp:coreProperties>
</file>