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ED" w:rsidRPr="004627ED" w:rsidRDefault="007F03ED" w:rsidP="007F03ED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7F03ED" w:rsidRPr="004627ED" w:rsidRDefault="007F03ED" w:rsidP="007F03ED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7F03ED" w:rsidRPr="004627ED" w:rsidRDefault="007F03ED" w:rsidP="007F03ED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Туруханского </w:t>
      </w:r>
      <w:r>
        <w:rPr>
          <w:rFonts w:eastAsia="Arial"/>
          <w:sz w:val="28"/>
          <w:szCs w:val="28"/>
        </w:rPr>
        <w:t>округ</w:t>
      </w:r>
      <w:r w:rsidRPr="004627ED">
        <w:rPr>
          <w:rFonts w:eastAsia="Arial"/>
          <w:sz w:val="28"/>
          <w:szCs w:val="28"/>
        </w:rPr>
        <w:t>а</w:t>
      </w:r>
    </w:p>
    <w:p w:rsidR="007F03ED" w:rsidRPr="004627ED" w:rsidRDefault="007F03ED" w:rsidP="007F03ED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муниципального округа</w:t>
      </w:r>
      <w:r w:rsidRPr="004627ED">
        <w:rPr>
          <w:rFonts w:eastAsia="Arial"/>
          <w:sz w:val="28"/>
          <w:szCs w:val="28"/>
        </w:rPr>
        <w:t xml:space="preserve">» </w:t>
      </w:r>
    </w:p>
    <w:p w:rsidR="007F03ED" w:rsidRPr="004627ED" w:rsidRDefault="007F03ED" w:rsidP="0005113D">
      <w:pPr>
        <w:widowControl w:val="0"/>
        <w:spacing w:line="100" w:lineRule="atLeast"/>
        <w:rPr>
          <w:rFonts w:eastAsia="SimSun"/>
          <w:b/>
          <w:bCs/>
          <w:kern w:val="1"/>
          <w:sz w:val="28"/>
          <w:szCs w:val="28"/>
        </w:rPr>
      </w:pPr>
    </w:p>
    <w:p w:rsidR="007F03ED" w:rsidRPr="00BC0429" w:rsidRDefault="007F03ED" w:rsidP="00F91BF1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  <w:r w:rsidR="00FF5021">
        <w:rPr>
          <w:rFonts w:eastAsia="SimSun"/>
          <w:b/>
          <w:bCs/>
          <w:kern w:val="1"/>
          <w:sz w:val="28"/>
          <w:szCs w:val="28"/>
        </w:rPr>
        <w:t xml:space="preserve"> 4</w:t>
      </w:r>
    </w:p>
    <w:p w:rsidR="007F03ED" w:rsidRPr="00BC0429" w:rsidRDefault="007F03ED" w:rsidP="00F91BF1">
      <w:pPr>
        <w:widowControl w:val="0"/>
        <w:ind w:left="357" w:firstLine="357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 xml:space="preserve">Поддержка социально ориентированных некоммерческих организаций Туруханского </w:t>
      </w:r>
      <w:r w:rsidRPr="00F64BBF">
        <w:rPr>
          <w:rFonts w:eastAsia="Arial"/>
          <w:b/>
          <w:sz w:val="28"/>
          <w:szCs w:val="28"/>
        </w:rPr>
        <w:t>муниципального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SimSun"/>
          <w:b/>
          <w:bCs/>
          <w:kern w:val="1"/>
          <w:sz w:val="28"/>
          <w:szCs w:val="28"/>
        </w:rPr>
        <w:t>округ</w:t>
      </w:r>
      <w:r w:rsidRPr="00B9093D">
        <w:rPr>
          <w:rFonts w:eastAsia="SimSun"/>
          <w:b/>
          <w:bCs/>
          <w:kern w:val="1"/>
          <w:sz w:val="28"/>
          <w:szCs w:val="28"/>
        </w:rPr>
        <w:t>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7F03ED" w:rsidRPr="004627ED" w:rsidRDefault="007F03ED" w:rsidP="00F91BF1">
      <w:pPr>
        <w:widowControl w:val="0"/>
        <w:ind w:left="357" w:firstLine="357"/>
        <w:jc w:val="center"/>
        <w:rPr>
          <w:sz w:val="28"/>
          <w:szCs w:val="28"/>
        </w:rPr>
      </w:pPr>
    </w:p>
    <w:p w:rsidR="007F03ED" w:rsidRPr="00F91BF1" w:rsidRDefault="007F03ED" w:rsidP="00F91BF1">
      <w:pPr>
        <w:pStyle w:val="a7"/>
        <w:widowControl w:val="0"/>
        <w:numPr>
          <w:ilvl w:val="0"/>
          <w:numId w:val="1"/>
        </w:numPr>
        <w:ind w:left="714" w:hanging="357"/>
        <w:jc w:val="center"/>
        <w:rPr>
          <w:sz w:val="28"/>
          <w:szCs w:val="28"/>
        </w:rPr>
      </w:pPr>
      <w:r w:rsidRPr="00F91BF1">
        <w:rPr>
          <w:sz w:val="28"/>
          <w:szCs w:val="28"/>
        </w:rPr>
        <w:t>Паспорт Подпрограммы</w:t>
      </w: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752"/>
        <w:gridCol w:w="4753"/>
      </w:tblGrid>
      <w:tr w:rsidR="007F03ED" w:rsidRPr="004627ED" w:rsidTr="00105BB3">
        <w:trPr>
          <w:trHeight w:val="104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D" w:rsidRPr="004627ED" w:rsidRDefault="007F03ED" w:rsidP="00105BB3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 xml:space="preserve">Поддержка социально ориентированных некоммерческих организаций Туруханского </w:t>
            </w:r>
            <w:r>
              <w:rPr>
                <w:rFonts w:eastAsia="Arial"/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</w:t>
            </w:r>
            <w:r w:rsidRPr="00050949">
              <w:rPr>
                <w:sz w:val="28"/>
                <w:szCs w:val="28"/>
              </w:rPr>
              <w:t>а</w:t>
            </w:r>
          </w:p>
        </w:tc>
      </w:tr>
      <w:tr w:rsidR="007F03ED" w:rsidRPr="004627ED" w:rsidTr="001C34A7">
        <w:trPr>
          <w:trHeight w:val="96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D" w:rsidRPr="004627ED" w:rsidRDefault="007F03ED" w:rsidP="00105BB3">
            <w:pPr>
              <w:autoSpaceDE w:val="0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 xml:space="preserve">Молодёжь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округа</w:t>
            </w:r>
          </w:p>
        </w:tc>
      </w:tr>
      <w:tr w:rsidR="007F03ED" w:rsidRPr="004627ED" w:rsidTr="00105BB3">
        <w:trPr>
          <w:trHeight w:val="492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widowControl w:val="0"/>
              <w:spacing w:line="100" w:lineRule="atLeast"/>
              <w:ind w:left="55"/>
              <w:jc w:val="lef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1"/>
                <w:sz w:val="28"/>
                <w:szCs w:val="28"/>
              </w:rPr>
              <w:t>округ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а.</w:t>
            </w:r>
          </w:p>
        </w:tc>
      </w:tr>
      <w:tr w:rsidR="007F03ED" w:rsidRPr="004627ED" w:rsidTr="00105BB3">
        <w:trPr>
          <w:trHeight w:val="79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 и организационных условий деятельности </w:t>
            </w:r>
            <w:r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>
              <w:rPr>
                <w:sz w:val="28"/>
                <w:szCs w:val="28"/>
              </w:rPr>
              <w:t xml:space="preserve">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округа</w:t>
            </w:r>
          </w:p>
        </w:tc>
      </w:tr>
      <w:tr w:rsidR="007F03ED" w:rsidRPr="004627ED" w:rsidTr="00105BB3">
        <w:trPr>
          <w:trHeight w:val="69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3ED" w:rsidRPr="00787E65" w:rsidRDefault="007F03ED" w:rsidP="00105BB3">
            <w:pPr>
              <w:jc w:val="left"/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7F03ED" w:rsidRPr="004627ED" w:rsidTr="00105BB3">
        <w:trPr>
          <w:trHeight w:val="334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03ED" w:rsidRPr="001547E9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03ED" w:rsidRPr="00787E65" w:rsidRDefault="007F03ED" w:rsidP="00105BB3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7F03ED" w:rsidRPr="004627ED" w:rsidTr="001C34A7">
        <w:trPr>
          <w:trHeight w:val="657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2026 - 2028 годы</w:t>
            </w:r>
          </w:p>
        </w:tc>
      </w:tr>
      <w:tr w:rsidR="007F03ED" w:rsidRPr="004627ED" w:rsidTr="00105BB3">
        <w:trPr>
          <w:trHeight w:val="798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3ED" w:rsidRPr="004627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окружного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– 3</w:t>
            </w:r>
            <w:r w:rsidRPr="001A7B74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–0,000 тыс. руб., из них по годам: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0302">
              <w:rPr>
                <w:sz w:val="28"/>
                <w:szCs w:val="28"/>
              </w:rPr>
              <w:t xml:space="preserve"> год –0,000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CF0302">
              <w:rPr>
                <w:sz w:val="28"/>
                <w:szCs w:val="28"/>
              </w:rPr>
              <w:t xml:space="preserve"> год –0,000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 бюджет – 30,000 тыс. руб., из них по годам: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7F03ED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7F03ED" w:rsidRPr="001A7B74" w:rsidRDefault="007F03ED" w:rsidP="00105BB3">
            <w:pPr>
              <w:widowControl w:val="0"/>
              <w:spacing w:line="100" w:lineRule="atLeas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</w:tc>
      </w:tr>
    </w:tbl>
    <w:p w:rsidR="007F03ED" w:rsidRDefault="007F03ED" w:rsidP="0047306A">
      <w:pPr>
        <w:widowControl w:val="0"/>
        <w:ind w:left="357" w:firstLine="357"/>
        <w:jc w:val="center"/>
        <w:rPr>
          <w:sz w:val="28"/>
          <w:szCs w:val="28"/>
        </w:rPr>
      </w:pPr>
    </w:p>
    <w:p w:rsidR="007F03ED" w:rsidRPr="00C1613E" w:rsidRDefault="007F03ED" w:rsidP="0047306A">
      <w:pPr>
        <w:pStyle w:val="a7"/>
        <w:widowControl w:val="0"/>
        <w:numPr>
          <w:ilvl w:val="0"/>
          <w:numId w:val="1"/>
        </w:numPr>
        <w:ind w:left="714" w:hanging="357"/>
        <w:jc w:val="center"/>
        <w:rPr>
          <w:sz w:val="28"/>
          <w:szCs w:val="28"/>
        </w:rPr>
      </w:pPr>
      <w:r w:rsidRPr="00C1613E">
        <w:rPr>
          <w:sz w:val="28"/>
          <w:szCs w:val="28"/>
        </w:rPr>
        <w:t>Мероприятия Подпрограммы</w:t>
      </w:r>
    </w:p>
    <w:p w:rsidR="007F03ED" w:rsidRPr="007C0746" w:rsidRDefault="007F03ED" w:rsidP="0047306A">
      <w:pPr>
        <w:widowControl w:val="0"/>
        <w:ind w:left="357" w:firstLine="357"/>
        <w:jc w:val="center"/>
        <w:rPr>
          <w:sz w:val="28"/>
          <w:szCs w:val="28"/>
        </w:rPr>
      </w:pPr>
    </w:p>
    <w:p w:rsidR="007F03ED" w:rsidRPr="007C0746" w:rsidRDefault="007F03ED" w:rsidP="0047306A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7F03ED" w:rsidRDefault="007F03ED" w:rsidP="0047306A">
      <w:pPr>
        <w:widowControl w:val="0"/>
        <w:ind w:left="357" w:firstLine="357"/>
        <w:jc w:val="center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7F03ED" w:rsidRPr="00C1613E" w:rsidRDefault="007F03ED" w:rsidP="0047306A">
      <w:pPr>
        <w:pStyle w:val="a7"/>
        <w:widowControl w:val="0"/>
        <w:numPr>
          <w:ilvl w:val="0"/>
          <w:numId w:val="1"/>
        </w:numPr>
        <w:ind w:left="714" w:hanging="357"/>
        <w:contextualSpacing w:val="0"/>
        <w:jc w:val="center"/>
        <w:rPr>
          <w:sz w:val="28"/>
          <w:szCs w:val="28"/>
        </w:rPr>
      </w:pPr>
      <w:r w:rsidRPr="00C1613E">
        <w:rPr>
          <w:sz w:val="28"/>
          <w:szCs w:val="28"/>
        </w:rPr>
        <w:t>Механизм реализации Подпрограммы</w:t>
      </w:r>
    </w:p>
    <w:p w:rsidR="007F03ED" w:rsidRPr="004627ED" w:rsidRDefault="007F03ED" w:rsidP="0047306A">
      <w:pPr>
        <w:widowControl w:val="0"/>
        <w:autoSpaceDE w:val="0"/>
        <w:autoSpaceDN w:val="0"/>
        <w:adjustRightInd w:val="0"/>
        <w:ind w:left="357" w:firstLine="357"/>
        <w:jc w:val="center"/>
        <w:rPr>
          <w:sz w:val="28"/>
          <w:szCs w:val="28"/>
        </w:rPr>
      </w:pPr>
    </w:p>
    <w:p w:rsidR="007F03ED" w:rsidRPr="00787E65" w:rsidRDefault="007F03ED" w:rsidP="0047306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 xml:space="preserve">Реализацию Подпрограммы осуществляет администрация Туруханского </w:t>
      </w:r>
      <w:r>
        <w:rPr>
          <w:sz w:val="28"/>
          <w:szCs w:val="28"/>
        </w:rPr>
        <w:t>округ</w:t>
      </w:r>
      <w:r w:rsidRPr="004627ED">
        <w:rPr>
          <w:sz w:val="28"/>
          <w:szCs w:val="28"/>
        </w:rPr>
        <w:t>а.</w:t>
      </w:r>
    </w:p>
    <w:p w:rsidR="007F03ED" w:rsidRPr="00787E65" w:rsidRDefault="007F03ED" w:rsidP="0047306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>
        <w:rPr>
          <w:sz w:val="28"/>
          <w:szCs w:val="28"/>
        </w:rPr>
        <w:t>окруж</w:t>
      </w:r>
      <w:r w:rsidRPr="00787E65">
        <w:rPr>
          <w:sz w:val="28"/>
          <w:szCs w:val="28"/>
        </w:rPr>
        <w:t xml:space="preserve">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7F03ED" w:rsidRPr="004627ED" w:rsidRDefault="007F03ED" w:rsidP="0047306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>
        <w:rPr>
          <w:sz w:val="28"/>
          <w:szCs w:val="28"/>
        </w:rPr>
        <w:t>округ</w:t>
      </w:r>
      <w:r w:rsidRPr="004627ED">
        <w:rPr>
          <w:sz w:val="28"/>
          <w:szCs w:val="28"/>
        </w:rPr>
        <w:t>а.</w:t>
      </w:r>
    </w:p>
    <w:p w:rsidR="007F03ED" w:rsidRPr="004627ED" w:rsidRDefault="007F03ED" w:rsidP="0047306A">
      <w:pPr>
        <w:widowControl w:val="0"/>
        <w:autoSpaceDE w:val="0"/>
        <w:autoSpaceDN w:val="0"/>
        <w:adjustRightInd w:val="0"/>
        <w:ind w:firstLine="709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В части реализации «отдельных» мероприятий Подпрограммы возможно предоставление межбюджетных трансфертов из </w:t>
      </w:r>
      <w:r>
        <w:rPr>
          <w:rFonts w:eastAsia="SimSun"/>
          <w:kern w:val="1"/>
          <w:sz w:val="28"/>
          <w:szCs w:val="28"/>
        </w:rPr>
        <w:t>окруж</w:t>
      </w:r>
      <w:r w:rsidRPr="004627ED">
        <w:rPr>
          <w:rFonts w:eastAsia="SimSun"/>
          <w:kern w:val="1"/>
          <w:sz w:val="28"/>
          <w:szCs w:val="28"/>
        </w:rPr>
        <w:t>ного бюджета и бюджета поселений.</w:t>
      </w:r>
    </w:p>
    <w:p w:rsidR="007F03ED" w:rsidRPr="004627ED" w:rsidRDefault="007F03ED" w:rsidP="0047306A">
      <w:pPr>
        <w:widowControl w:val="0"/>
        <w:autoSpaceDE w:val="0"/>
        <w:autoSpaceDN w:val="0"/>
        <w:adjustRightInd w:val="0"/>
        <w:ind w:left="357" w:firstLine="357"/>
        <w:jc w:val="center"/>
        <w:rPr>
          <w:rFonts w:eastAsia="SimSun"/>
          <w:kern w:val="1"/>
          <w:sz w:val="28"/>
          <w:szCs w:val="28"/>
        </w:rPr>
      </w:pPr>
    </w:p>
    <w:p w:rsidR="007F03ED" w:rsidRPr="00C1613E" w:rsidRDefault="007F03ED" w:rsidP="0047306A">
      <w:pPr>
        <w:pStyle w:val="a7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sz w:val="28"/>
          <w:szCs w:val="28"/>
          <w:lang w:eastAsia="en-US"/>
        </w:rPr>
      </w:pPr>
      <w:r w:rsidRPr="00C1613E">
        <w:rPr>
          <w:sz w:val="28"/>
          <w:szCs w:val="28"/>
        </w:rPr>
        <w:t>Управл</w:t>
      </w:r>
      <w:r w:rsidR="0095531D" w:rsidRPr="00C1613E">
        <w:rPr>
          <w:sz w:val="28"/>
          <w:szCs w:val="28"/>
        </w:rPr>
        <w:t>ение подпрограммой и контроль над</w:t>
      </w:r>
      <w:r w:rsidRPr="00C1613E">
        <w:rPr>
          <w:sz w:val="28"/>
          <w:szCs w:val="28"/>
        </w:rPr>
        <w:t xml:space="preserve"> исполнением подпрограммы</w:t>
      </w:r>
    </w:p>
    <w:p w:rsidR="007F03ED" w:rsidRDefault="007F03ED" w:rsidP="0047306A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  <w:lang w:eastAsia="ru-RU"/>
        </w:rPr>
      </w:pPr>
    </w:p>
    <w:p w:rsidR="007F03ED" w:rsidRDefault="007F03ED" w:rsidP="0047306A">
      <w:pPr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7F03ED" w:rsidRDefault="007F03ED" w:rsidP="0047306A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7F03ED" w:rsidRDefault="007F03ED" w:rsidP="0047306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7F03ED" w:rsidRPr="004B54DB" w:rsidRDefault="007F03ED" w:rsidP="00DB3529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4B54DB"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7F03ED" w:rsidRPr="004B54DB" w:rsidRDefault="007F03ED" w:rsidP="00DB3529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4B54DB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7F03ED" w:rsidRPr="004B54DB" w:rsidRDefault="007F03ED" w:rsidP="00DB3529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4B54DB"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7F03ED" w:rsidRPr="004B54DB" w:rsidRDefault="007F03ED" w:rsidP="00DB3529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57"/>
        <w:contextualSpacing w:val="0"/>
        <w:rPr>
          <w:bCs/>
          <w:sz w:val="28"/>
          <w:szCs w:val="28"/>
        </w:rPr>
      </w:pPr>
      <w:r w:rsidRPr="004B54DB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7F03ED" w:rsidRDefault="007F03ED" w:rsidP="004B54D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7F03ED" w:rsidRDefault="007F03ED" w:rsidP="004B54D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7F03ED" w:rsidRDefault="007F03ED" w:rsidP="004B54D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73933" w:rsidRDefault="00C73933"/>
    <w:sectPr w:rsidR="00C73933" w:rsidSect="00B335AE">
      <w:headerReference w:type="default" r:id="rId7"/>
      <w:pgSz w:w="11906" w:h="16838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17" w:rsidRDefault="00814317" w:rsidP="007F03ED">
      <w:r>
        <w:separator/>
      </w:r>
    </w:p>
  </w:endnote>
  <w:endnote w:type="continuationSeparator" w:id="0">
    <w:p w:rsidR="00814317" w:rsidRDefault="00814317" w:rsidP="007F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17" w:rsidRDefault="00814317" w:rsidP="007F03ED">
      <w:r>
        <w:separator/>
      </w:r>
    </w:p>
  </w:footnote>
  <w:footnote w:type="continuationSeparator" w:id="0">
    <w:p w:rsidR="00814317" w:rsidRDefault="00814317" w:rsidP="007F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64547"/>
      <w:docPartObj>
        <w:docPartGallery w:val="Page Numbers (Top of Page)"/>
        <w:docPartUnique/>
      </w:docPartObj>
    </w:sdtPr>
    <w:sdtContent>
      <w:p w:rsidR="007F03ED" w:rsidRDefault="00D96887">
        <w:pPr>
          <w:pStyle w:val="a3"/>
          <w:jc w:val="center"/>
        </w:pPr>
        <w:fldSimple w:instr=" PAGE   \* MERGEFORMAT ">
          <w:r w:rsidR="00DB3529">
            <w:rPr>
              <w:noProof/>
            </w:rPr>
            <w:t>30</w:t>
          </w:r>
        </w:fldSimple>
      </w:p>
    </w:sdtContent>
  </w:sdt>
  <w:p w:rsidR="007F03ED" w:rsidRDefault="007F03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075C"/>
    <w:multiLevelType w:val="hybridMultilevel"/>
    <w:tmpl w:val="1ABACB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537D48"/>
    <w:multiLevelType w:val="hybridMultilevel"/>
    <w:tmpl w:val="47EC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ED"/>
    <w:rsid w:val="0005113D"/>
    <w:rsid w:val="00105BB3"/>
    <w:rsid w:val="0018269A"/>
    <w:rsid w:val="001C34A7"/>
    <w:rsid w:val="00472F5F"/>
    <w:rsid w:val="0047306A"/>
    <w:rsid w:val="004B54DB"/>
    <w:rsid w:val="005C6364"/>
    <w:rsid w:val="006621AB"/>
    <w:rsid w:val="007F03ED"/>
    <w:rsid w:val="00814317"/>
    <w:rsid w:val="0095301D"/>
    <w:rsid w:val="0095531D"/>
    <w:rsid w:val="00A7437E"/>
    <w:rsid w:val="00B335AE"/>
    <w:rsid w:val="00C1613E"/>
    <w:rsid w:val="00C73933"/>
    <w:rsid w:val="00CB3F13"/>
    <w:rsid w:val="00CF6E50"/>
    <w:rsid w:val="00D41A1F"/>
    <w:rsid w:val="00D96887"/>
    <w:rsid w:val="00DB3529"/>
    <w:rsid w:val="00F91BF1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F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F03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F03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F03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0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91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Екатерина Савельева</cp:lastModifiedBy>
  <cp:revision>15</cp:revision>
  <dcterms:created xsi:type="dcterms:W3CDTF">2026-01-20T03:21:00Z</dcterms:created>
  <dcterms:modified xsi:type="dcterms:W3CDTF">2026-02-06T03:56:00Z</dcterms:modified>
</cp:coreProperties>
</file>