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753" w:rsidRPr="00DB6753" w:rsidRDefault="00DB6753" w:rsidP="00DB6753">
      <w:pPr>
        <w:pStyle w:val="text"/>
        <w:ind w:firstLine="709"/>
        <w:jc w:val="center"/>
        <w:rPr>
          <w:sz w:val="25"/>
          <w:szCs w:val="25"/>
        </w:rPr>
      </w:pPr>
      <w:r w:rsidRPr="00DB6753">
        <w:rPr>
          <w:sz w:val="25"/>
          <w:szCs w:val="25"/>
        </w:rPr>
        <w:t>Основные вопросы по способу формирования фонда капитального ремонта.</w:t>
      </w:r>
    </w:p>
    <w:p w:rsidR="00DB6753" w:rsidRDefault="00DB6753" w:rsidP="00DB6753">
      <w:pPr>
        <w:pStyle w:val="text"/>
        <w:ind w:firstLine="709"/>
        <w:jc w:val="center"/>
        <w:rPr>
          <w:b w:val="0"/>
          <w:sz w:val="25"/>
          <w:szCs w:val="25"/>
        </w:rPr>
      </w:pPr>
    </w:p>
    <w:p w:rsidR="00DB6753" w:rsidRPr="00972B91" w:rsidRDefault="00DB6753" w:rsidP="00DB6753">
      <w:pPr>
        <w:pStyle w:val="text"/>
        <w:ind w:firstLine="709"/>
        <w:jc w:val="both"/>
        <w:rPr>
          <w:b w:val="0"/>
          <w:sz w:val="25"/>
          <w:szCs w:val="25"/>
        </w:rPr>
      </w:pPr>
      <w:r w:rsidRPr="00972B91">
        <w:rPr>
          <w:b w:val="0"/>
          <w:sz w:val="25"/>
          <w:szCs w:val="25"/>
        </w:rPr>
        <w:t>Для выбора  способа формирования фонда капитального ремонта необходимо проведение соответствующего общего собрания собственников помещений в многоквартирном доме.</w:t>
      </w:r>
    </w:p>
    <w:p w:rsidR="00DB6753" w:rsidRPr="00972B91" w:rsidRDefault="00DB6753" w:rsidP="00DB6753">
      <w:pPr>
        <w:pStyle w:val="text"/>
        <w:ind w:firstLine="709"/>
        <w:jc w:val="both"/>
        <w:rPr>
          <w:b w:val="0"/>
          <w:sz w:val="25"/>
          <w:szCs w:val="25"/>
        </w:rPr>
      </w:pPr>
      <w:r w:rsidRPr="00972B91">
        <w:rPr>
          <w:b w:val="0"/>
          <w:sz w:val="25"/>
          <w:szCs w:val="25"/>
        </w:rPr>
        <w:t>В повестку общего собрания собственников помещений в многоквартирном доме по вопросу выбора способа формирования фонда капитального ремонта, в соответствии с требованиями статьи 170 Жилищного кодекса Российской Федерации, должны быть включены следующие вопросы:</w:t>
      </w:r>
    </w:p>
    <w:p w:rsidR="00DB6753" w:rsidRPr="00972B91" w:rsidRDefault="00DB6753" w:rsidP="00DB6753">
      <w:pPr>
        <w:pStyle w:val="text"/>
        <w:ind w:firstLine="709"/>
        <w:jc w:val="both"/>
        <w:rPr>
          <w:b w:val="0"/>
          <w:sz w:val="25"/>
          <w:szCs w:val="25"/>
        </w:rPr>
      </w:pPr>
      <w:r w:rsidRPr="00972B91">
        <w:rPr>
          <w:b w:val="0"/>
          <w:sz w:val="25"/>
          <w:szCs w:val="25"/>
        </w:rPr>
        <w:t>1) Выбор одного из способов формирования фонда капитального ремонта:</w:t>
      </w:r>
    </w:p>
    <w:p w:rsidR="00DB6753" w:rsidRPr="00972B91" w:rsidRDefault="00DB6753" w:rsidP="00DB6753">
      <w:pPr>
        <w:pStyle w:val="text"/>
        <w:ind w:firstLine="709"/>
        <w:jc w:val="both"/>
        <w:rPr>
          <w:b w:val="0"/>
          <w:sz w:val="25"/>
          <w:szCs w:val="25"/>
        </w:rPr>
      </w:pPr>
      <w:r w:rsidRPr="00972B91">
        <w:rPr>
          <w:b w:val="0"/>
          <w:sz w:val="25"/>
          <w:szCs w:val="25"/>
        </w:rPr>
        <w:t> - формирование фонда капитального ремонта на специальном счете;</w:t>
      </w:r>
    </w:p>
    <w:p w:rsidR="00DB6753" w:rsidRPr="00972B91" w:rsidRDefault="00DB6753" w:rsidP="00DB6753">
      <w:pPr>
        <w:pStyle w:val="text"/>
        <w:ind w:firstLine="709"/>
        <w:jc w:val="both"/>
        <w:rPr>
          <w:b w:val="0"/>
          <w:sz w:val="25"/>
          <w:szCs w:val="25"/>
        </w:rPr>
      </w:pPr>
      <w:r w:rsidRPr="00972B91">
        <w:rPr>
          <w:b w:val="0"/>
          <w:sz w:val="25"/>
          <w:szCs w:val="25"/>
        </w:rPr>
        <w:t>- формирование фонда капитального ремонта на счете регионального оператора.</w:t>
      </w:r>
    </w:p>
    <w:p w:rsidR="00DB6753" w:rsidRPr="00972B91" w:rsidRDefault="00DB6753" w:rsidP="00DB6753">
      <w:pPr>
        <w:pStyle w:val="text"/>
        <w:ind w:firstLine="709"/>
        <w:jc w:val="both"/>
        <w:rPr>
          <w:b w:val="0"/>
          <w:sz w:val="25"/>
          <w:szCs w:val="25"/>
        </w:rPr>
      </w:pPr>
      <w:r w:rsidRPr="00972B91">
        <w:rPr>
          <w:b w:val="0"/>
          <w:sz w:val="25"/>
          <w:szCs w:val="25"/>
        </w:rPr>
        <w:t>Вопросы, включаемые в повестку собрания с указанием, что они  рассматриваются только в случае выбора способа формирования фонда капитального ремонта на специальном счете:</w:t>
      </w:r>
    </w:p>
    <w:p w:rsidR="00DB6753" w:rsidRPr="00972B91" w:rsidRDefault="00DB6753" w:rsidP="00DB6753">
      <w:pPr>
        <w:pStyle w:val="text"/>
        <w:ind w:firstLine="709"/>
        <w:jc w:val="both"/>
        <w:rPr>
          <w:b w:val="0"/>
          <w:sz w:val="25"/>
          <w:szCs w:val="25"/>
        </w:rPr>
      </w:pPr>
      <w:r w:rsidRPr="00972B91">
        <w:rPr>
          <w:b w:val="0"/>
          <w:sz w:val="25"/>
          <w:szCs w:val="25"/>
        </w:rPr>
        <w:t>2) размер ежемесячного взноса на капитальный ремонт, который не должен быть менее чем минимальный размер взноса на капитальный ремонт, установленный нормативным правовым актом субъекта Российской Федерации;</w:t>
      </w:r>
    </w:p>
    <w:p w:rsidR="00DB6753" w:rsidRPr="00972B91" w:rsidRDefault="00DB6753" w:rsidP="00DB6753">
      <w:pPr>
        <w:pStyle w:val="text"/>
        <w:ind w:firstLine="709"/>
        <w:jc w:val="both"/>
        <w:rPr>
          <w:b w:val="0"/>
          <w:sz w:val="25"/>
          <w:szCs w:val="25"/>
        </w:rPr>
      </w:pPr>
      <w:r w:rsidRPr="00972B91">
        <w:rPr>
          <w:b w:val="0"/>
          <w:sz w:val="25"/>
          <w:szCs w:val="25"/>
        </w:rPr>
        <w:t>3) перечень услуг и (или) работ по капитальному ремонту общего имущества в многоквартирном доме в составе не менее чем состав перечня таких услуг и (или) работ, предусмотренный региональной программой капитального ремонта;</w:t>
      </w:r>
    </w:p>
    <w:p w:rsidR="00DB6753" w:rsidRPr="00972B91" w:rsidRDefault="00DB6753" w:rsidP="00DB6753">
      <w:pPr>
        <w:pStyle w:val="text"/>
        <w:ind w:firstLine="709"/>
        <w:jc w:val="both"/>
        <w:rPr>
          <w:b w:val="0"/>
          <w:sz w:val="25"/>
          <w:szCs w:val="25"/>
        </w:rPr>
      </w:pPr>
      <w:r w:rsidRPr="00972B91">
        <w:rPr>
          <w:b w:val="0"/>
          <w:sz w:val="25"/>
          <w:szCs w:val="25"/>
        </w:rPr>
        <w:t>4) сроки проведения капитального ремонта общего имущества в многоквартирном доме, которые не могут быть позднее планируемых сроков, установленных региональной программой капитального ремонта;</w:t>
      </w:r>
    </w:p>
    <w:p w:rsidR="00DB6753" w:rsidRPr="00972B91" w:rsidRDefault="00DB6753" w:rsidP="00DB6753">
      <w:pPr>
        <w:pStyle w:val="text"/>
        <w:ind w:firstLine="709"/>
        <w:jc w:val="both"/>
        <w:rPr>
          <w:b w:val="0"/>
          <w:sz w:val="25"/>
          <w:szCs w:val="25"/>
        </w:rPr>
      </w:pPr>
      <w:r w:rsidRPr="00972B91">
        <w:rPr>
          <w:b w:val="0"/>
          <w:sz w:val="25"/>
          <w:szCs w:val="25"/>
        </w:rPr>
        <w:t>5) владелец специального счета;</w:t>
      </w:r>
    </w:p>
    <w:p w:rsidR="00DB6753" w:rsidRPr="00972B91" w:rsidRDefault="00DB6753" w:rsidP="00DB6753">
      <w:pPr>
        <w:pStyle w:val="text"/>
        <w:ind w:firstLine="709"/>
        <w:jc w:val="both"/>
        <w:rPr>
          <w:b w:val="0"/>
          <w:sz w:val="25"/>
          <w:szCs w:val="25"/>
        </w:rPr>
      </w:pPr>
      <w:r w:rsidRPr="00972B91">
        <w:rPr>
          <w:b w:val="0"/>
          <w:sz w:val="25"/>
          <w:szCs w:val="25"/>
        </w:rPr>
        <w:t>6) кредитная организация, в которой будет открыт специальный счет. Специальный счет может быть открыт в российских кредитных организациях, величина собственных средств (капитала) которых составляет не менее чем двадцать миллиардов рублей. Центральный банк Российской Федерации ежеквартально размещает информацию о кредитных организациях, которые соответствуют требованиям, установленным настоящей частью, на своем официальном сайте в сети "Интернет".</w:t>
      </w:r>
    </w:p>
    <w:p w:rsidR="00DB6753" w:rsidRPr="00972B91" w:rsidRDefault="00DB6753" w:rsidP="00DB6753">
      <w:pPr>
        <w:pStyle w:val="text"/>
        <w:ind w:firstLine="709"/>
        <w:jc w:val="both"/>
        <w:rPr>
          <w:b w:val="0"/>
          <w:sz w:val="25"/>
          <w:szCs w:val="25"/>
        </w:rPr>
      </w:pPr>
      <w:r w:rsidRPr="00972B91">
        <w:rPr>
          <w:b w:val="0"/>
          <w:sz w:val="25"/>
          <w:szCs w:val="25"/>
        </w:rPr>
        <w:t> Если владельцем специального счета определен региональный оператор,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Федерации.</w:t>
      </w:r>
    </w:p>
    <w:p w:rsidR="00DB6753" w:rsidRPr="00972B91" w:rsidRDefault="00DB6753" w:rsidP="00DB6753">
      <w:pPr>
        <w:pStyle w:val="text"/>
        <w:ind w:firstLine="709"/>
        <w:jc w:val="both"/>
        <w:rPr>
          <w:b w:val="0"/>
          <w:sz w:val="25"/>
          <w:szCs w:val="25"/>
        </w:rPr>
      </w:pPr>
      <w:proofErr w:type="spellStart"/>
      <w:r w:rsidRPr="00972B91">
        <w:rPr>
          <w:b w:val="0"/>
          <w:sz w:val="25"/>
          <w:szCs w:val="25"/>
        </w:rPr>
        <w:lastRenderedPageBreak/>
        <w:t>Справочно</w:t>
      </w:r>
      <w:proofErr w:type="spellEnd"/>
      <w:r w:rsidRPr="00972B91">
        <w:rPr>
          <w:b w:val="0"/>
          <w:sz w:val="25"/>
          <w:szCs w:val="25"/>
        </w:rPr>
        <w:t>: согласно пункту 5 части 4 статьи 170 Жилищного кодекса Российской Федерации в случае, если собственники помещений в многоквартирном доме не выбрали кредитную организацию, в которой будет открыт специальный счет, или эта кредитная организация не соответствует выше указанным требованиям, вопрос о выборе кредитной организации, в которой будет открыт специальный счет, считается переданным на усмотрение регионального оператора.</w:t>
      </w:r>
    </w:p>
    <w:p w:rsidR="00DB6753" w:rsidRPr="00972B91" w:rsidRDefault="00DB6753" w:rsidP="00DB6753">
      <w:pPr>
        <w:pStyle w:val="text"/>
        <w:ind w:firstLine="709"/>
        <w:jc w:val="both"/>
        <w:rPr>
          <w:b w:val="0"/>
          <w:sz w:val="25"/>
          <w:szCs w:val="25"/>
        </w:rPr>
      </w:pPr>
      <w:r w:rsidRPr="00972B91">
        <w:rPr>
          <w:b w:val="0"/>
          <w:sz w:val="25"/>
          <w:szCs w:val="25"/>
        </w:rPr>
        <w:t>В случае, если законом субъекта Российской Федерации установлен минимальный размер фонда капитального ремонта, в повестку может быть включён вопрос:</w:t>
      </w:r>
    </w:p>
    <w:p w:rsidR="00DB6753" w:rsidRPr="00972B91" w:rsidRDefault="00DB6753" w:rsidP="00DB6753">
      <w:pPr>
        <w:pStyle w:val="text"/>
        <w:ind w:firstLine="709"/>
        <w:jc w:val="both"/>
        <w:rPr>
          <w:b w:val="0"/>
          <w:sz w:val="25"/>
          <w:szCs w:val="25"/>
        </w:rPr>
      </w:pPr>
      <w:r w:rsidRPr="00972B91">
        <w:rPr>
          <w:b w:val="0"/>
          <w:sz w:val="25"/>
          <w:szCs w:val="25"/>
        </w:rPr>
        <w:t> 7) об установлении минимального размера фонда капитального ремонта в размере не менее установленного субъектом Российской Федерации минимального размера фонда капитального ремонта.</w:t>
      </w:r>
    </w:p>
    <w:p w:rsidR="00DB6753" w:rsidRPr="00972B91" w:rsidRDefault="00DB6753" w:rsidP="00DB6753">
      <w:pPr>
        <w:pStyle w:val="text"/>
        <w:ind w:firstLine="709"/>
        <w:jc w:val="both"/>
        <w:rPr>
          <w:b w:val="0"/>
          <w:sz w:val="25"/>
          <w:szCs w:val="25"/>
        </w:rPr>
      </w:pPr>
      <w:r w:rsidRPr="00972B91">
        <w:rPr>
          <w:b w:val="0"/>
          <w:sz w:val="25"/>
          <w:szCs w:val="25"/>
        </w:rPr>
        <w:t>Выбранный способ формирования фонда капитального ремонта должен быть реализован в срок, установленный органом государственной власти субъекта Российской Федерации, но не более чем в течение двух месяцев после официального опубликования утвержденной в установленном законом субъекта Российской Федерации порядке региональной программы капитального ремонта, в которую включен многоквартирный дом, в отношении которого решается вопрос о выборе способа формирования его фонда капитального ремонта (часть 5 статьи 170 Жилищного кодекса российской Федерации). При выборе способа формирования фонда капитального ремонта на специальном счёте, владельцем которого является ТСЖ,  ЖК или иной специализированный кооператив, данные организации в указанный срок должны открыть специальный счёт в выбранном собственниками банке.</w:t>
      </w:r>
    </w:p>
    <w:p w:rsidR="00DB6753" w:rsidRPr="00972B91" w:rsidRDefault="00DB6753" w:rsidP="00DB6753">
      <w:pPr>
        <w:pStyle w:val="text"/>
        <w:ind w:firstLine="709"/>
        <w:jc w:val="both"/>
        <w:rPr>
          <w:b w:val="0"/>
          <w:sz w:val="25"/>
          <w:szCs w:val="25"/>
        </w:rPr>
      </w:pPr>
      <w:r w:rsidRPr="00972B91">
        <w:rPr>
          <w:b w:val="0"/>
          <w:sz w:val="25"/>
          <w:szCs w:val="25"/>
        </w:rPr>
        <w:t>Специальный счёт открывается банком при предъявлении документов, предусмотренных банковскими правилами, в том числе, оформленного протоколом решения общего собрания собственников помещений в многоквартирном доме. Специальный счёт открывается на имя лица, указанного в решении общего собрания (пункт 1 статьи 176 Жилищного кодекса Российской Федерации).</w:t>
      </w:r>
    </w:p>
    <w:p w:rsidR="00DB6753" w:rsidRDefault="00DB6753" w:rsidP="00DB6753">
      <w:pPr>
        <w:pStyle w:val="text"/>
        <w:ind w:firstLine="709"/>
        <w:jc w:val="both"/>
        <w:rPr>
          <w:b w:val="0"/>
          <w:sz w:val="25"/>
          <w:szCs w:val="25"/>
        </w:rPr>
      </w:pPr>
      <w:r w:rsidRPr="00972B91">
        <w:rPr>
          <w:b w:val="0"/>
          <w:sz w:val="25"/>
          <w:szCs w:val="25"/>
        </w:rPr>
        <w:t> 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решений, предусмотренных пунктами 1-6 вышеуказанной повестки, и  справки банка об открытии специального счета (пункт 1 статьи 172 Жилищного кодекса Российской Федерации).</w:t>
      </w:r>
    </w:p>
    <w:p w:rsidR="000233EC" w:rsidRDefault="000233EC"/>
    <w:sectPr w:rsidR="000233EC" w:rsidSect="0002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B6753"/>
    <w:rsid w:val="000233EC"/>
    <w:rsid w:val="00067666"/>
    <w:rsid w:val="00173F79"/>
    <w:rsid w:val="001A4E7D"/>
    <w:rsid w:val="003B1E71"/>
    <w:rsid w:val="003D5B90"/>
    <w:rsid w:val="0081031A"/>
    <w:rsid w:val="00C377F0"/>
    <w:rsid w:val="00DB6753"/>
    <w:rsid w:val="00E41B5D"/>
    <w:rsid w:val="00FC3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DB6753"/>
    <w:p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712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Шепелина</dc:creator>
  <cp:keywords/>
  <dc:description/>
  <cp:lastModifiedBy>Шепелина</cp:lastModifiedBy>
  <cp:revision>2</cp:revision>
  <dcterms:created xsi:type="dcterms:W3CDTF">2024-05-28T02:25:00Z</dcterms:created>
  <dcterms:modified xsi:type="dcterms:W3CDTF">2024-05-28T02:27:00Z</dcterms:modified>
</cp:coreProperties>
</file>