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8D" w:rsidRDefault="00F4788D" w:rsidP="00A94EEA">
      <w:pPr>
        <w:spacing w:after="0" w:line="276" w:lineRule="auto"/>
        <w:ind w:left="4962"/>
      </w:pPr>
      <w:r>
        <w:t>Приложение № 5.1</w:t>
      </w:r>
    </w:p>
    <w:p w:rsidR="00A94EEA" w:rsidRDefault="00A94EEA" w:rsidP="00A94EEA">
      <w:pPr>
        <w:spacing w:after="0" w:line="276" w:lineRule="auto"/>
        <w:ind w:left="4962"/>
      </w:pPr>
      <w:r w:rsidRPr="00A94EEA">
        <w:t xml:space="preserve">к стратегии социально-экономического развития </w:t>
      </w:r>
      <w:r w:rsidR="00DC0945">
        <w:t>Туруханского</w:t>
      </w:r>
      <w:r w:rsidRPr="00A94EEA">
        <w:t xml:space="preserve"> район</w:t>
      </w:r>
      <w:r w:rsidR="00DC0945">
        <w:t>а</w:t>
      </w:r>
      <w:bookmarkStart w:id="0" w:name="_GoBack"/>
      <w:bookmarkEnd w:id="0"/>
      <w:r w:rsidRPr="00A94EEA">
        <w:t xml:space="preserve"> до 2030 года</w:t>
      </w:r>
    </w:p>
    <w:p w:rsidR="00D1069D" w:rsidRDefault="00D1069D" w:rsidP="00D1069D">
      <w:pPr>
        <w:spacing w:after="0" w:line="276" w:lineRule="auto"/>
        <w:jc w:val="center"/>
        <w:rPr>
          <w:szCs w:val="28"/>
        </w:rPr>
      </w:pPr>
    </w:p>
    <w:p w:rsidR="007E18BC" w:rsidRDefault="007E18BC" w:rsidP="00D1069D">
      <w:pPr>
        <w:spacing w:after="0" w:line="276" w:lineRule="auto"/>
        <w:jc w:val="center"/>
        <w:rPr>
          <w:szCs w:val="28"/>
        </w:rPr>
      </w:pPr>
    </w:p>
    <w:p w:rsidR="00D1069D" w:rsidRDefault="00D1069D" w:rsidP="00D1069D">
      <w:pPr>
        <w:spacing w:after="0" w:line="276" w:lineRule="auto"/>
        <w:jc w:val="center"/>
        <w:rPr>
          <w:szCs w:val="28"/>
        </w:rPr>
      </w:pPr>
      <w:r w:rsidRPr="00D1069D">
        <w:rPr>
          <w:szCs w:val="28"/>
        </w:rPr>
        <w:t>Особенности социально-экономического развития</w:t>
      </w:r>
      <w:r>
        <w:rPr>
          <w:szCs w:val="28"/>
        </w:rPr>
        <w:t xml:space="preserve"> Северной, </w:t>
      </w:r>
    </w:p>
    <w:p w:rsidR="00F4788D" w:rsidRPr="007E18BC" w:rsidRDefault="00D1069D" w:rsidP="00D1069D">
      <w:pPr>
        <w:spacing w:after="0" w:line="276" w:lineRule="auto"/>
        <w:jc w:val="center"/>
        <w:rPr>
          <w:szCs w:val="28"/>
        </w:rPr>
      </w:pPr>
      <w:r w:rsidRPr="007E18BC">
        <w:rPr>
          <w:szCs w:val="28"/>
        </w:rPr>
        <w:t>Центральной и Южной группы территорий</w:t>
      </w:r>
    </w:p>
    <w:p w:rsidR="00D1069D" w:rsidRPr="007E18BC" w:rsidRDefault="00D1069D" w:rsidP="00D1069D">
      <w:pPr>
        <w:spacing w:after="0" w:line="276" w:lineRule="auto"/>
        <w:jc w:val="right"/>
        <w:rPr>
          <w:szCs w:val="28"/>
        </w:rPr>
      </w:pPr>
    </w:p>
    <w:p w:rsidR="00D1069D" w:rsidRPr="007E18BC" w:rsidRDefault="00D1069D" w:rsidP="00D1069D">
      <w:pPr>
        <w:spacing w:after="0" w:line="276" w:lineRule="auto"/>
        <w:ind w:firstLine="709"/>
        <w:jc w:val="both"/>
        <w:rPr>
          <w:szCs w:val="28"/>
        </w:rPr>
      </w:pPr>
      <w:r w:rsidRPr="007E18BC">
        <w:rPr>
          <w:b/>
          <w:szCs w:val="28"/>
        </w:rPr>
        <w:t>Северн</w:t>
      </w:r>
      <w:r w:rsidR="007E18BC" w:rsidRPr="007E18BC">
        <w:rPr>
          <w:b/>
          <w:szCs w:val="28"/>
        </w:rPr>
        <w:t>ая группа.</w:t>
      </w:r>
      <w:r w:rsidRPr="007E18BC">
        <w:rPr>
          <w:szCs w:val="28"/>
        </w:rPr>
        <w:t xml:space="preserve"> </w:t>
      </w:r>
    </w:p>
    <w:p w:rsidR="00D1069D" w:rsidRPr="00AE4CAD" w:rsidRDefault="00D1069D" w:rsidP="00D1069D">
      <w:pPr>
        <w:spacing w:after="0" w:line="276" w:lineRule="auto"/>
        <w:ind w:firstLine="709"/>
        <w:jc w:val="both"/>
        <w:rPr>
          <w:szCs w:val="28"/>
        </w:rPr>
      </w:pPr>
      <w:r w:rsidRPr="007E18BC">
        <w:rPr>
          <w:szCs w:val="28"/>
        </w:rPr>
        <w:t xml:space="preserve">Промышленная эксплуатация Ванкорского месторождения начата в 2009 году. Месторождение </w:t>
      </w:r>
      <w:r w:rsidRPr="00AE4CAD">
        <w:rPr>
          <w:szCs w:val="28"/>
        </w:rPr>
        <w:t>находится в 142 км от г. Игарка, его площадь составляет 416 кв. км. Согласно плану инвестиционной деятельности компании «Роснефть» начата комплексная реализация проектов на Ванкорском кластере, включающем Лодочное, Тагульское и Сузунское месторождения. Ее дочернее общество «РН-Ванкор» приступило к эксплуатационному бурению на Тагульском месторождении.</w:t>
      </w:r>
    </w:p>
    <w:p w:rsidR="00D1069D" w:rsidRPr="007E18BC" w:rsidRDefault="00D1069D" w:rsidP="00D1069D">
      <w:pPr>
        <w:spacing w:after="0" w:line="276" w:lineRule="auto"/>
        <w:ind w:firstLine="709"/>
        <w:jc w:val="both"/>
        <w:rPr>
          <w:szCs w:val="28"/>
        </w:rPr>
      </w:pPr>
      <w:r w:rsidRPr="00AE4CAD">
        <w:rPr>
          <w:szCs w:val="28"/>
        </w:rPr>
        <w:t xml:space="preserve">В п. Светлогорск функционирует Курейская ГЭС (структурное подразделение АО «НТЭК»). Электроэнергия, вырабатываемая станций, потребляется в п. Светлогорск и населенными пунктами за пределами района. Прочие населённые пункты Северной группы территорий используют электроэнергию, вырабатываемую дизельными </w:t>
      </w:r>
      <w:r w:rsidRPr="007E18BC">
        <w:rPr>
          <w:szCs w:val="28"/>
        </w:rPr>
        <w:t>электростанциями.</w:t>
      </w:r>
    </w:p>
    <w:p w:rsidR="00D1069D" w:rsidRPr="007E18BC" w:rsidRDefault="00D1069D" w:rsidP="00D1069D">
      <w:pPr>
        <w:spacing w:after="0" w:line="276" w:lineRule="auto"/>
        <w:ind w:firstLine="709"/>
        <w:jc w:val="both"/>
        <w:rPr>
          <w:szCs w:val="28"/>
        </w:rPr>
      </w:pPr>
      <w:r w:rsidRPr="007E18BC">
        <w:rPr>
          <w:szCs w:val="28"/>
        </w:rPr>
        <w:t xml:space="preserve">В части развития гидроэнергетики на территории района разработан проект по строительству Нижне-Курейской ГЭС, которая являлась бы контррегулятором вышерасположенной </w:t>
      </w:r>
      <w:hyperlink r:id="rId6" w:tooltip="Курейская ГЭС" w:history="1">
        <w:r w:rsidRPr="007E18BC">
          <w:rPr>
            <w:rStyle w:val="a3"/>
            <w:color w:val="auto"/>
            <w:szCs w:val="28"/>
            <w:u w:val="none"/>
          </w:rPr>
          <w:t>Курейской ГЭС</w:t>
        </w:r>
      </w:hyperlink>
      <w:r w:rsidRPr="007E18BC">
        <w:rPr>
          <w:szCs w:val="28"/>
        </w:rPr>
        <w:t xml:space="preserve">. Реализация проекта позволила бы обеспечить электроэнергией дефицитные территории района; повысить надёжность электроснабжения; сдерживать рост цен на </w:t>
      </w:r>
      <w:hyperlink r:id="rId7" w:tooltip="Электроэнергия" w:history="1">
        <w:r w:rsidRPr="007E18BC">
          <w:rPr>
            <w:rStyle w:val="a3"/>
            <w:color w:val="auto"/>
            <w:szCs w:val="28"/>
            <w:u w:val="none"/>
          </w:rPr>
          <w:t>электроэнергию</w:t>
        </w:r>
      </w:hyperlink>
      <w:r w:rsidRPr="007E18BC">
        <w:rPr>
          <w:szCs w:val="28"/>
        </w:rPr>
        <w:t xml:space="preserve">; создать новые рабочие места, заказы для краевых предприятий, производящих цемент и стройматериалы, для дорожно-строительных организаций и др.; снизить нагрузку на </w:t>
      </w:r>
      <w:hyperlink r:id="rId8" w:tooltip="Красноярский край" w:history="1">
        <w:r w:rsidRPr="007E18BC">
          <w:rPr>
            <w:rStyle w:val="a3"/>
            <w:color w:val="auto"/>
            <w:szCs w:val="28"/>
            <w:u w:val="none"/>
          </w:rPr>
          <w:t>краевой</w:t>
        </w:r>
      </w:hyperlink>
      <w:r w:rsidRPr="007E18BC">
        <w:rPr>
          <w:szCs w:val="28"/>
        </w:rPr>
        <w:t xml:space="preserve"> бюджет; увеличить поступления в районный и краевой бюджет более чем на  210 млн руб. в год; для местного населения увеличить рынок сбыта </w:t>
      </w:r>
      <w:hyperlink r:id="rId9" w:tooltip="Дикоросы" w:history="1">
        <w:r w:rsidRPr="007E18BC">
          <w:rPr>
            <w:rStyle w:val="a3"/>
            <w:color w:val="auto"/>
            <w:szCs w:val="28"/>
            <w:u w:val="none"/>
          </w:rPr>
          <w:t>дикоросов</w:t>
        </w:r>
      </w:hyperlink>
      <w:r w:rsidRPr="007E18BC">
        <w:rPr>
          <w:szCs w:val="28"/>
        </w:rPr>
        <w:t xml:space="preserve">, </w:t>
      </w:r>
      <w:hyperlink r:id="rId10" w:tooltip="Рыба" w:history="1">
        <w:r w:rsidRPr="007E18BC">
          <w:rPr>
            <w:rStyle w:val="a3"/>
            <w:color w:val="auto"/>
            <w:szCs w:val="28"/>
            <w:u w:val="none"/>
          </w:rPr>
          <w:t>рыбы</w:t>
        </w:r>
      </w:hyperlink>
      <w:r w:rsidRPr="007E18BC">
        <w:rPr>
          <w:szCs w:val="28"/>
        </w:rPr>
        <w:t xml:space="preserve">, </w:t>
      </w:r>
      <w:hyperlink r:id="rId11" w:tooltip="Мясо" w:history="1">
        <w:r w:rsidRPr="007E18BC">
          <w:rPr>
            <w:rStyle w:val="a3"/>
            <w:color w:val="auto"/>
            <w:szCs w:val="28"/>
            <w:u w:val="none"/>
          </w:rPr>
          <w:t>мяса</w:t>
        </w:r>
      </w:hyperlink>
      <w:r w:rsidRPr="007E18BC">
        <w:rPr>
          <w:szCs w:val="28"/>
        </w:rPr>
        <w:t>, сельскохозяйственной продукции; сократить завоз 70-75 тыс. тонн угля (более 1000 вагонов) и 10-12 тыс. тонн дизельного топлива для дизельных электростанций.</w:t>
      </w:r>
    </w:p>
    <w:p w:rsidR="00D1069D" w:rsidRPr="007E18BC" w:rsidRDefault="00D1069D" w:rsidP="00D1069D">
      <w:pPr>
        <w:spacing w:after="0" w:line="276" w:lineRule="auto"/>
        <w:ind w:firstLine="709"/>
        <w:jc w:val="both"/>
        <w:rPr>
          <w:szCs w:val="28"/>
        </w:rPr>
      </w:pPr>
      <w:r w:rsidRPr="007E18BC">
        <w:rPr>
          <w:szCs w:val="28"/>
        </w:rPr>
        <w:t xml:space="preserve">Начало эксплуатации углеводородных месторождений обусловило развитие транспортной системы территории, связав север Туруханского района с прилегающей территорией – Тюменской областью. География </w:t>
      </w:r>
      <w:r w:rsidRPr="007E18BC">
        <w:rPr>
          <w:szCs w:val="28"/>
        </w:rPr>
        <w:lastRenderedPageBreak/>
        <w:t>перевозок расширили авто- и авиатранспорт, увеличив пассажиро- и грузоперевозки.</w:t>
      </w:r>
    </w:p>
    <w:p w:rsidR="00D1069D" w:rsidRPr="007E18BC" w:rsidRDefault="00D1069D" w:rsidP="00D1069D">
      <w:pPr>
        <w:spacing w:after="0" w:line="276" w:lineRule="auto"/>
        <w:ind w:firstLine="709"/>
        <w:jc w:val="both"/>
        <w:rPr>
          <w:szCs w:val="28"/>
        </w:rPr>
      </w:pPr>
      <w:r w:rsidRPr="007E18BC">
        <w:rPr>
          <w:szCs w:val="28"/>
        </w:rPr>
        <w:t xml:space="preserve">На развитие экономики данной группы территорий также значительное положительное влияние может оказать развитие Северного морского пути и сопряжённой транспортной системы «Енисей – СМП». В сочетании с осуществляемой эксплуатацией углеводородных месторождений позволит создать крупный транспортный узел, специализацией которого станет транспортировка добываемого сырья. </w:t>
      </w:r>
    </w:p>
    <w:p w:rsidR="00D1069D" w:rsidRPr="007E18BC" w:rsidRDefault="00D1069D" w:rsidP="00D1069D">
      <w:pPr>
        <w:spacing w:after="0" w:line="276" w:lineRule="auto"/>
        <w:ind w:firstLine="709"/>
        <w:jc w:val="both"/>
        <w:rPr>
          <w:szCs w:val="28"/>
        </w:rPr>
      </w:pPr>
      <w:r w:rsidRPr="007E18BC">
        <w:rPr>
          <w:szCs w:val="28"/>
        </w:rPr>
        <w:t xml:space="preserve">Сфера коммунального комплекса характеризуется невысокой доступностью услуг. Население только двух населенных пунктов обеспечено центральным холодным водоснабжением – г. Игарки и п. Светлогорск.  </w:t>
      </w:r>
    </w:p>
    <w:p w:rsidR="00D1069D" w:rsidRPr="007E18BC" w:rsidRDefault="00D1069D" w:rsidP="00D1069D">
      <w:pPr>
        <w:spacing w:after="0" w:line="276" w:lineRule="auto"/>
        <w:ind w:firstLine="709"/>
        <w:jc w:val="both"/>
        <w:rPr>
          <w:szCs w:val="28"/>
        </w:rPr>
      </w:pPr>
      <w:r w:rsidRPr="007E18BC">
        <w:rPr>
          <w:szCs w:val="28"/>
        </w:rPr>
        <w:t>В 2017 году осуществлен запуск КЕССОНа в г. Игарке, с целью обеспечения населения города чистой питьевой водой, отвечающей санитарным нормам.</w:t>
      </w:r>
    </w:p>
    <w:p w:rsidR="00D1069D" w:rsidRPr="007E18BC" w:rsidRDefault="00D1069D" w:rsidP="00D1069D">
      <w:pPr>
        <w:spacing w:after="0" w:line="276" w:lineRule="auto"/>
        <w:ind w:firstLine="709"/>
        <w:jc w:val="both"/>
        <w:rPr>
          <w:szCs w:val="28"/>
        </w:rPr>
      </w:pPr>
      <w:r w:rsidRPr="007E18BC">
        <w:rPr>
          <w:szCs w:val="28"/>
        </w:rPr>
        <w:t>Водоснабжение п. Светлогорск осуществляется за счет поверхностных вод р. Курейка. Водозаборные сооружения находятся в аварийном состоянии, и требуется их замена на современные установки очистки вод.</w:t>
      </w:r>
    </w:p>
    <w:p w:rsidR="00D1069D" w:rsidRPr="007E18BC" w:rsidRDefault="00D1069D" w:rsidP="00D1069D">
      <w:pPr>
        <w:spacing w:after="0" w:line="276" w:lineRule="auto"/>
        <w:ind w:firstLine="709"/>
        <w:jc w:val="both"/>
        <w:rPr>
          <w:szCs w:val="28"/>
        </w:rPr>
      </w:pPr>
      <w:r w:rsidRPr="007E18BC">
        <w:rPr>
          <w:szCs w:val="28"/>
        </w:rPr>
        <w:t xml:space="preserve">К 2030 году планируется дополнительно обеспечить водозаборными сооружениями 3 населенных пункта района (д. Горошиха, д. Старотуруханск, с.Фарково), в следствии чего население будет обеспечено чистой питьевой водой. </w:t>
      </w:r>
    </w:p>
    <w:p w:rsidR="00D1069D" w:rsidRPr="007E18BC" w:rsidRDefault="00D1069D" w:rsidP="00D1069D">
      <w:pPr>
        <w:spacing w:after="0" w:line="276" w:lineRule="auto"/>
        <w:ind w:firstLine="709"/>
        <w:jc w:val="both"/>
        <w:rPr>
          <w:szCs w:val="28"/>
        </w:rPr>
      </w:pPr>
      <w:r w:rsidRPr="007E18BC">
        <w:rPr>
          <w:szCs w:val="28"/>
        </w:rPr>
        <w:t>Необходимо отметить, где осуществляется центральное водоснабжение там и присутствует водоотведение. Тем самым на территории данной группы водоотведение присутствует только в 2 населенных пунктах района: г. Игарка, п. Светлогорск. При возрастании количества населенных пунктов района обеспеченных центральным водоснабжением, будет возрастать количество населенных пунктов осуществляющих водоотведение.</w:t>
      </w:r>
    </w:p>
    <w:p w:rsidR="00D1069D" w:rsidRPr="007E18BC" w:rsidRDefault="00D1069D" w:rsidP="00D1069D">
      <w:pPr>
        <w:spacing w:after="0" w:line="276" w:lineRule="auto"/>
        <w:ind w:firstLine="709"/>
        <w:jc w:val="both"/>
        <w:rPr>
          <w:szCs w:val="28"/>
        </w:rPr>
      </w:pPr>
      <w:r w:rsidRPr="007E18BC">
        <w:rPr>
          <w:szCs w:val="28"/>
        </w:rPr>
        <w:t>Услугами центрального отопления обеспечены все объекты в г. Игарка и п. Светлогорск. В п. Курейка, д. Горошиха к центральному отоплению подключены не все жилые дома.</w:t>
      </w:r>
    </w:p>
    <w:p w:rsidR="00D1069D" w:rsidRPr="00AE4CAD" w:rsidRDefault="00D1069D" w:rsidP="00D1069D">
      <w:pPr>
        <w:spacing w:after="0" w:line="276" w:lineRule="auto"/>
        <w:ind w:firstLine="709"/>
        <w:jc w:val="both"/>
        <w:rPr>
          <w:szCs w:val="28"/>
        </w:rPr>
      </w:pPr>
      <w:r w:rsidRPr="007E18BC">
        <w:rPr>
          <w:szCs w:val="28"/>
        </w:rPr>
        <w:t xml:space="preserve">В </w:t>
      </w:r>
      <w:r w:rsidRPr="00AE4CAD">
        <w:rPr>
          <w:szCs w:val="28"/>
        </w:rPr>
        <w:t>перспективе к 2030 году планируется обеспечить полным центральным отоплением п. Курейка, д. Горошиха, с. Фарково, д. Старотуруханск, п. Советская Речка. Таким образом услуга будет предоставляться в 7 населенных пунктах из 10.</w:t>
      </w:r>
    </w:p>
    <w:p w:rsidR="00D1069D" w:rsidRPr="00AE4CAD" w:rsidRDefault="00D1069D" w:rsidP="00D1069D">
      <w:pPr>
        <w:spacing w:after="0" w:line="276" w:lineRule="auto"/>
        <w:ind w:firstLine="709"/>
        <w:jc w:val="both"/>
        <w:rPr>
          <w:szCs w:val="28"/>
        </w:rPr>
      </w:pPr>
      <w:r w:rsidRPr="00AE4CAD">
        <w:rPr>
          <w:szCs w:val="28"/>
        </w:rPr>
        <w:t xml:space="preserve">На территории 8 населённых пунктов Северной группы проживает 40% численности коренных малочисленных народов Севера. Основными видами традиционной деятельности являются охота, рыболовство, собирательство (сбор дикоросов). Единственным населенным пунктом на территории района, </w:t>
      </w:r>
      <w:r w:rsidRPr="00AE4CAD">
        <w:rPr>
          <w:szCs w:val="28"/>
        </w:rPr>
        <w:lastRenderedPageBreak/>
        <w:t>где представители КМНС занимаются оленеводством, является п. Советская Речка. По итогам 201</w:t>
      </w:r>
      <w:r>
        <w:rPr>
          <w:szCs w:val="28"/>
        </w:rPr>
        <w:t>7</w:t>
      </w:r>
      <w:r w:rsidRPr="00AE4CAD">
        <w:rPr>
          <w:szCs w:val="28"/>
        </w:rPr>
        <w:t xml:space="preserve"> года поголовье оленей составило </w:t>
      </w:r>
      <w:r>
        <w:rPr>
          <w:szCs w:val="28"/>
        </w:rPr>
        <w:t>807</w:t>
      </w:r>
      <w:r w:rsidRPr="00AE4CAD">
        <w:rPr>
          <w:szCs w:val="28"/>
        </w:rPr>
        <w:t xml:space="preserve"> голов. В перспективе планируется развитие традиционных способов хозяйствования коренных малочисленных народов Севера, таких как домашнее оленеводство, охота, рыболовство, собирательство. Поддержка и развитие этих видов деятельности позволит удовлетворить потребность в их продукции как в районе, так и за его пределами.</w:t>
      </w:r>
    </w:p>
    <w:p w:rsidR="00D1069D" w:rsidRPr="00AE4CAD" w:rsidRDefault="00D1069D" w:rsidP="00D1069D">
      <w:pPr>
        <w:spacing w:after="0" w:line="276" w:lineRule="auto"/>
        <w:ind w:firstLine="709"/>
        <w:jc w:val="both"/>
        <w:rPr>
          <w:szCs w:val="28"/>
        </w:rPr>
      </w:pPr>
      <w:r w:rsidRPr="00AE4CAD">
        <w:rPr>
          <w:szCs w:val="28"/>
        </w:rPr>
        <w:t>Проживание на территории данной группы коренных малочисленных народов Севера также отражается и на функционировании образовательных учреждений.</w:t>
      </w:r>
    </w:p>
    <w:p w:rsidR="00D1069D" w:rsidRPr="00AE4CAD" w:rsidRDefault="00D1069D" w:rsidP="00D1069D">
      <w:pPr>
        <w:spacing w:after="0" w:line="276" w:lineRule="auto"/>
        <w:ind w:firstLine="709"/>
        <w:jc w:val="both"/>
        <w:rPr>
          <w:szCs w:val="28"/>
        </w:rPr>
      </w:pPr>
      <w:r w:rsidRPr="00AE4CAD">
        <w:rPr>
          <w:szCs w:val="28"/>
        </w:rPr>
        <w:t>С целью обеспечения равнодоступного получения общего образования детьми, чьи родители занимаются промыслом и проживают длительное время в лесу, а также детьми, проживающими в населенных пунктах, где отсутствуют образовательные учреждения, на базе общеобразовательных учреждений функционируют пришкольные интернаты:</w:t>
      </w:r>
    </w:p>
    <w:p w:rsidR="00D1069D" w:rsidRPr="00AE4CAD" w:rsidRDefault="00D1069D" w:rsidP="00D1069D">
      <w:pPr>
        <w:spacing w:after="0" w:line="276" w:lineRule="auto"/>
        <w:ind w:firstLine="709"/>
        <w:jc w:val="both"/>
        <w:rPr>
          <w:color w:val="000000"/>
          <w:szCs w:val="28"/>
        </w:rPr>
      </w:pPr>
      <w:r w:rsidRPr="00AE4CAD">
        <w:rPr>
          <w:szCs w:val="28"/>
        </w:rPr>
        <w:t xml:space="preserve">в пришкольном интернате Муниципального казенного образовательного учреждения «Фарковская средняя общеобразовательная школа» проживают дети из </w:t>
      </w:r>
      <w:r w:rsidRPr="00AE4CAD">
        <w:rPr>
          <w:color w:val="000000"/>
          <w:szCs w:val="28"/>
        </w:rPr>
        <w:t>п. Советская Речка (</w:t>
      </w:r>
      <w:r w:rsidRPr="00AE4CAD">
        <w:rPr>
          <w:szCs w:val="28"/>
        </w:rPr>
        <w:t>Озеро Немнякит, Озеро Мамонтова, Озеро Налимия, Озеро Усть-Баиха)</w:t>
      </w:r>
      <w:r w:rsidRPr="00AE4CAD">
        <w:rPr>
          <w:color w:val="000000"/>
          <w:szCs w:val="28"/>
        </w:rPr>
        <w:t>, п.Янов Стан, с. Фарково;</w:t>
      </w:r>
    </w:p>
    <w:p w:rsidR="00D1069D" w:rsidRPr="00AE4CAD" w:rsidRDefault="00D1069D" w:rsidP="00D1069D">
      <w:pPr>
        <w:spacing w:after="0" w:line="276" w:lineRule="auto"/>
        <w:ind w:firstLine="709"/>
        <w:jc w:val="both"/>
        <w:rPr>
          <w:color w:val="000000"/>
          <w:szCs w:val="28"/>
        </w:rPr>
      </w:pPr>
      <w:r w:rsidRPr="00AE4CAD">
        <w:rPr>
          <w:color w:val="000000"/>
          <w:szCs w:val="28"/>
        </w:rPr>
        <w:t xml:space="preserve"> в </w:t>
      </w:r>
      <w:r w:rsidRPr="00AE4CAD">
        <w:rPr>
          <w:szCs w:val="28"/>
        </w:rPr>
        <w:t xml:space="preserve">пришкольном интернате </w:t>
      </w:r>
      <w:r w:rsidRPr="00AE4CAD">
        <w:rPr>
          <w:color w:val="000000"/>
          <w:szCs w:val="28"/>
        </w:rPr>
        <w:t xml:space="preserve">филиала </w:t>
      </w:r>
      <w:r w:rsidRPr="00AE4CAD">
        <w:rPr>
          <w:szCs w:val="28"/>
        </w:rPr>
        <w:t xml:space="preserve">Муниципального казенного образовательного учреждения «Фарковская средняя общеобразовательная школа» - «Совреченская начальная общеобразовательная школа» проживают дети из </w:t>
      </w:r>
      <w:r w:rsidRPr="00AE4CAD">
        <w:rPr>
          <w:color w:val="000000"/>
          <w:szCs w:val="28"/>
        </w:rPr>
        <w:t>п. Советская Речка;</w:t>
      </w:r>
    </w:p>
    <w:p w:rsidR="00D1069D" w:rsidRPr="00AE4CAD" w:rsidRDefault="00D1069D" w:rsidP="00D1069D">
      <w:pPr>
        <w:spacing w:after="0" w:line="276" w:lineRule="auto"/>
        <w:ind w:firstLine="709"/>
        <w:jc w:val="both"/>
        <w:rPr>
          <w:szCs w:val="28"/>
        </w:rPr>
      </w:pPr>
      <w:r w:rsidRPr="00AE4CAD">
        <w:rPr>
          <w:szCs w:val="28"/>
        </w:rPr>
        <w:t xml:space="preserve">в пришкольном интернате Муниципального казенного образовательного учреждения «Старотуруханская средняя общеобразовательная школа» проживают дети из </w:t>
      </w:r>
      <w:r w:rsidRPr="00AE4CAD">
        <w:rPr>
          <w:color w:val="000000"/>
          <w:szCs w:val="28"/>
        </w:rPr>
        <w:t>п.Янов Стан, с. Бакланиха.</w:t>
      </w:r>
    </w:p>
    <w:p w:rsidR="00D1069D" w:rsidRPr="00AE4CAD" w:rsidRDefault="00D1069D" w:rsidP="00D1069D">
      <w:pPr>
        <w:spacing w:after="0" w:line="276" w:lineRule="auto"/>
        <w:ind w:firstLine="709"/>
        <w:jc w:val="both"/>
        <w:rPr>
          <w:szCs w:val="28"/>
        </w:rPr>
      </w:pPr>
      <w:r w:rsidRPr="00AE4CAD">
        <w:rPr>
          <w:szCs w:val="28"/>
        </w:rPr>
        <w:t>Сеть спортивных объектов включает несколько учреждений:</w:t>
      </w:r>
    </w:p>
    <w:p w:rsidR="00D1069D" w:rsidRPr="00AE4CAD" w:rsidRDefault="00D1069D" w:rsidP="00D1069D">
      <w:pPr>
        <w:spacing w:after="0" w:line="276" w:lineRule="auto"/>
        <w:ind w:firstLine="709"/>
        <w:jc w:val="both"/>
        <w:rPr>
          <w:rFonts w:cs="Times New Roman"/>
          <w:szCs w:val="28"/>
        </w:rPr>
      </w:pPr>
      <w:r w:rsidRPr="00AE4CAD">
        <w:rPr>
          <w:rFonts w:cs="Times New Roman"/>
          <w:szCs w:val="28"/>
        </w:rPr>
        <w:t xml:space="preserve">МБУ «Игарский городской центр физической культурой и спорта» оснащенный игровым и тренажерным залом, залом для борьбы, крытым катком, восстановительным центром. Объект обеспечен всем необходимым спортивным оборудованием, спортивным инвентарем, доступ к занятиям имеют все возрастные группы; </w:t>
      </w:r>
    </w:p>
    <w:p w:rsidR="00D1069D" w:rsidRPr="00AE4CAD" w:rsidRDefault="00D1069D" w:rsidP="00D1069D">
      <w:pPr>
        <w:spacing w:after="0" w:line="276" w:lineRule="auto"/>
        <w:ind w:firstLine="709"/>
        <w:jc w:val="both"/>
        <w:rPr>
          <w:rFonts w:cs="Times New Roman"/>
          <w:szCs w:val="28"/>
        </w:rPr>
      </w:pPr>
      <w:r w:rsidRPr="00AE4CAD">
        <w:rPr>
          <w:rFonts w:cs="Times New Roman"/>
          <w:szCs w:val="28"/>
        </w:rPr>
        <w:t xml:space="preserve">МКОУ ДОД «ДЮСШ города Игарки», характеризующийся хорошей материально-спортивная база; </w:t>
      </w:r>
    </w:p>
    <w:p w:rsidR="00D1069D" w:rsidRPr="00AE4CAD" w:rsidRDefault="00D1069D" w:rsidP="00D1069D">
      <w:pPr>
        <w:spacing w:after="0" w:line="276" w:lineRule="auto"/>
        <w:ind w:firstLine="709"/>
        <w:jc w:val="both"/>
        <w:rPr>
          <w:rFonts w:cs="Times New Roman"/>
          <w:szCs w:val="28"/>
        </w:rPr>
      </w:pPr>
      <w:r w:rsidRPr="00AE4CAD">
        <w:rPr>
          <w:rFonts w:cs="Times New Roman"/>
          <w:szCs w:val="28"/>
        </w:rPr>
        <w:t xml:space="preserve">спортивный зал краевого государственном бюджетном многопрофильном техникуме в г. Игарка; </w:t>
      </w:r>
    </w:p>
    <w:p w:rsidR="00D1069D" w:rsidRPr="00AE4CAD" w:rsidRDefault="00D1069D" w:rsidP="00D1069D">
      <w:pPr>
        <w:spacing w:after="0" w:line="276" w:lineRule="auto"/>
        <w:ind w:firstLine="709"/>
        <w:jc w:val="both"/>
        <w:rPr>
          <w:szCs w:val="28"/>
        </w:rPr>
      </w:pPr>
      <w:r w:rsidRPr="00AE4CAD">
        <w:rPr>
          <w:szCs w:val="28"/>
        </w:rPr>
        <w:lastRenderedPageBreak/>
        <w:t>МКУ «ФОК п. Светлогорск», оснащенный всем необходимым оборудованием, хорошей материальной базой. Также имеется бассейн, посещаемый всеми возрастными группами.</w:t>
      </w:r>
    </w:p>
    <w:p w:rsidR="00D1069D" w:rsidRPr="00AE4CAD" w:rsidRDefault="00D1069D" w:rsidP="00D1069D">
      <w:pPr>
        <w:spacing w:after="0" w:line="276" w:lineRule="auto"/>
        <w:ind w:firstLine="709"/>
        <w:jc w:val="both"/>
        <w:rPr>
          <w:rFonts w:ascii="Times New Roman CYR" w:hAnsi="Times New Roman CYR" w:cs="Times New Roman CYR"/>
          <w:color w:val="000000"/>
          <w:szCs w:val="28"/>
        </w:rPr>
      </w:pPr>
      <w:r w:rsidRPr="00AE4CAD">
        <w:rPr>
          <w:szCs w:val="28"/>
        </w:rPr>
        <w:t xml:space="preserve">Из сети учреждений социального обслуживания населения в г. Игарка </w:t>
      </w:r>
      <w:r w:rsidRPr="00AE4CAD">
        <w:rPr>
          <w:rFonts w:ascii="Times New Roman CYR" w:hAnsi="Times New Roman CYR" w:cs="Times New Roman CYR"/>
          <w:color w:val="000000"/>
          <w:szCs w:val="28"/>
        </w:rPr>
        <w:t>находится муниципальное казенное учреждение, предоставляющее социальные услуги с обеспечением проживания – МКУ «Социальный приют для детей и подростков «Забота» (социально-реабилитационный центр для несовершеннолетних) с фактическим числом получателей социальных услуг 270 человек.</w:t>
      </w:r>
    </w:p>
    <w:p w:rsidR="00D1069D" w:rsidRPr="00AE4CAD" w:rsidRDefault="00D1069D" w:rsidP="00D1069D">
      <w:pPr>
        <w:spacing w:after="0" w:line="276" w:lineRule="auto"/>
        <w:ind w:firstLine="709"/>
        <w:jc w:val="both"/>
        <w:rPr>
          <w:szCs w:val="28"/>
        </w:rPr>
      </w:pPr>
      <w:r w:rsidRPr="00AE4CAD">
        <w:rPr>
          <w:szCs w:val="28"/>
        </w:rPr>
        <w:t xml:space="preserve">Жителям населенных пунктов данной группы (п. Курейка, д. Горошиха, г. Игарка, п. Светлогорск) предоставляются муниципальным бюджетным учреждением </w:t>
      </w:r>
      <w:r w:rsidRPr="00AE4CAD">
        <w:rPr>
          <w:rFonts w:ascii="Times New Roman CYR" w:hAnsi="Times New Roman CYR" w:cs="Times New Roman CYR"/>
          <w:color w:val="000000"/>
          <w:szCs w:val="28"/>
        </w:rPr>
        <w:t>«Центр социального обслуживания населения</w:t>
      </w:r>
      <w:r w:rsidRPr="00AE4CAD">
        <w:rPr>
          <w:rFonts w:ascii="Times New Roman CYR" w:hAnsi="Times New Roman CYR" w:cs="Times New Roman CYR"/>
          <w:szCs w:val="28"/>
        </w:rPr>
        <w:t xml:space="preserve"> Туруханского района» </w:t>
      </w:r>
      <w:r w:rsidRPr="00AE4CAD">
        <w:rPr>
          <w:rFonts w:ascii="Times New Roman CYR" w:hAnsi="Times New Roman CYR" w:cs="Times New Roman CYR"/>
          <w:color w:val="000000"/>
          <w:szCs w:val="28"/>
        </w:rPr>
        <w:t>услуги в полустационарной форме, в форме на дому (очно и заочно) социально-бытовые, социально-медицинские, срочные и другие.</w:t>
      </w:r>
    </w:p>
    <w:p w:rsidR="00D1069D" w:rsidRPr="007E18BC" w:rsidRDefault="00D1069D" w:rsidP="00D1069D">
      <w:pPr>
        <w:spacing w:after="0" w:line="276" w:lineRule="auto"/>
        <w:ind w:firstLine="709"/>
        <w:jc w:val="both"/>
        <w:rPr>
          <w:szCs w:val="28"/>
        </w:rPr>
      </w:pPr>
      <w:r w:rsidRPr="00AE4CAD">
        <w:rPr>
          <w:szCs w:val="28"/>
        </w:rPr>
        <w:t xml:space="preserve">В силу природно-климатических условий 3 населенных пункта межселенной территории (с. Фарково, д. Горошиха и п. Курейка) включены в перечень </w:t>
      </w:r>
      <w:r w:rsidRPr="007E18BC">
        <w:rPr>
          <w:szCs w:val="28"/>
        </w:rPr>
        <w:t>населенных пунктов подверженных угрозе лесных пожаров; г. Игарка имеет риск затопления при весеннем половодье.</w:t>
      </w:r>
    </w:p>
    <w:p w:rsidR="007E18BC" w:rsidRDefault="007E18BC" w:rsidP="007E18BC">
      <w:pPr>
        <w:spacing w:after="0" w:line="276" w:lineRule="auto"/>
        <w:ind w:firstLine="709"/>
        <w:jc w:val="both"/>
        <w:rPr>
          <w:b/>
          <w:szCs w:val="28"/>
        </w:rPr>
      </w:pPr>
    </w:p>
    <w:p w:rsidR="00D1069D" w:rsidRPr="007E18BC" w:rsidRDefault="00D1069D" w:rsidP="007E18BC">
      <w:pPr>
        <w:spacing w:after="0" w:line="276" w:lineRule="auto"/>
        <w:ind w:firstLine="709"/>
        <w:jc w:val="both"/>
        <w:rPr>
          <w:szCs w:val="28"/>
        </w:rPr>
      </w:pPr>
      <w:r w:rsidRPr="007E18BC">
        <w:rPr>
          <w:b/>
          <w:szCs w:val="28"/>
        </w:rPr>
        <w:t>Центральн</w:t>
      </w:r>
      <w:r w:rsidR="007E18BC" w:rsidRPr="007E18BC">
        <w:rPr>
          <w:b/>
          <w:szCs w:val="28"/>
        </w:rPr>
        <w:t>ая</w:t>
      </w:r>
      <w:r w:rsidRPr="007E18BC">
        <w:rPr>
          <w:b/>
          <w:szCs w:val="28"/>
        </w:rPr>
        <w:t xml:space="preserve"> групп</w:t>
      </w:r>
      <w:r w:rsidR="007E18BC" w:rsidRPr="007E18BC">
        <w:rPr>
          <w:b/>
          <w:szCs w:val="28"/>
        </w:rPr>
        <w:t>а.</w:t>
      </w:r>
      <w:r w:rsidRPr="007E18BC">
        <w:rPr>
          <w:szCs w:val="28"/>
        </w:rPr>
        <w:t xml:space="preserve"> </w:t>
      </w:r>
    </w:p>
    <w:p w:rsidR="00D1069D" w:rsidRPr="00AE4CAD" w:rsidRDefault="00D1069D" w:rsidP="00D1069D">
      <w:pPr>
        <w:spacing w:after="0" w:line="276" w:lineRule="auto"/>
        <w:ind w:firstLine="709"/>
        <w:jc w:val="both"/>
        <w:rPr>
          <w:szCs w:val="28"/>
        </w:rPr>
      </w:pPr>
      <w:r w:rsidRPr="007E18BC">
        <w:rPr>
          <w:szCs w:val="28"/>
        </w:rPr>
        <w:t xml:space="preserve">Доступность </w:t>
      </w:r>
      <w:r w:rsidRPr="00AE4CAD">
        <w:rPr>
          <w:szCs w:val="28"/>
        </w:rPr>
        <w:t>коммунальных услуг в населённых пунктах данной территории также невысока. Холодным водоснабжением полностью обеспечен лишь один населенный пункт – с. Туруханск.</w:t>
      </w:r>
    </w:p>
    <w:p w:rsidR="00D1069D" w:rsidRPr="00AE4CAD" w:rsidRDefault="00D1069D" w:rsidP="00D1069D">
      <w:pPr>
        <w:spacing w:after="0" w:line="276" w:lineRule="auto"/>
        <w:ind w:firstLine="709"/>
        <w:jc w:val="both"/>
        <w:rPr>
          <w:szCs w:val="28"/>
        </w:rPr>
      </w:pPr>
      <w:r w:rsidRPr="00AE4CAD">
        <w:rPr>
          <w:szCs w:val="28"/>
        </w:rPr>
        <w:t>Водоснабжение Туруханска осуществляется двумя групповыми водозаборами и двадцатью одиночными водозаборными скважинами. Водозаборные скважины, пробуренные в 70-80-х годах прошлого столетия, расположены в зоне жилой застройки, не имеют зон санитарной охраны и работают на неутвержденных запасах, что противоречит Закону РФ «О недрах».</w:t>
      </w:r>
    </w:p>
    <w:p w:rsidR="00D1069D" w:rsidRPr="00AE4CAD" w:rsidRDefault="00D1069D" w:rsidP="00D1069D">
      <w:pPr>
        <w:spacing w:after="0" w:line="276" w:lineRule="auto"/>
        <w:ind w:firstLine="709"/>
        <w:jc w:val="both"/>
        <w:rPr>
          <w:szCs w:val="28"/>
        </w:rPr>
      </w:pPr>
      <w:r w:rsidRPr="00AE4CAD">
        <w:rPr>
          <w:szCs w:val="28"/>
        </w:rPr>
        <w:t xml:space="preserve">В 9 населенных пунктах данной группы (д. Костино, с. Бакланиха, с. Верещагино, д. Сургутиха, д. Канготово, с. Верхнеимбатск) добыча подземных вод осуществляется одиночными водозаборными скважинами, работающими на неутвержденных запасах, что противоречит Закону РФ «О недрах». Построенные в 70-80 – х годах прошлого столетия водозаборные скважины полностью выработали свой ресурс (более 25 лет) и находятся в аварийном состоянии. Водозаборные скважины не имеют утвержденных зон санитарной охраны. </w:t>
      </w:r>
    </w:p>
    <w:p w:rsidR="00D1069D" w:rsidRPr="00AE4CAD" w:rsidRDefault="00D1069D" w:rsidP="00D1069D">
      <w:pPr>
        <w:spacing w:after="0" w:line="276" w:lineRule="auto"/>
        <w:ind w:firstLine="709"/>
        <w:jc w:val="both"/>
        <w:rPr>
          <w:szCs w:val="28"/>
        </w:rPr>
      </w:pPr>
      <w:r w:rsidRPr="00AE4CAD">
        <w:rPr>
          <w:szCs w:val="28"/>
        </w:rPr>
        <w:lastRenderedPageBreak/>
        <w:t>В тех населенных пунктах, где осуществляется центральное водоснабжение там и присутствует водоотведение.</w:t>
      </w:r>
    </w:p>
    <w:p w:rsidR="00D1069D" w:rsidRPr="00AE4CAD" w:rsidRDefault="00D1069D" w:rsidP="00D1069D">
      <w:pPr>
        <w:spacing w:after="0" w:line="276" w:lineRule="auto"/>
        <w:ind w:firstLine="709"/>
        <w:jc w:val="both"/>
        <w:rPr>
          <w:szCs w:val="28"/>
        </w:rPr>
      </w:pPr>
      <w:r w:rsidRPr="00AE4CAD">
        <w:rPr>
          <w:szCs w:val="28"/>
        </w:rPr>
        <w:t>Центральным отоплением обеспечены лишь с. Туруханск и д. Селиваниха. В 2 населенных пунктах данной группы центральным отоплением охвачены не все жилые дома (п. Келлог, с. Верхнеимбатск)</w:t>
      </w:r>
    </w:p>
    <w:p w:rsidR="00D1069D" w:rsidRPr="00AE4CAD" w:rsidRDefault="00D1069D" w:rsidP="00D1069D">
      <w:pPr>
        <w:spacing w:after="0" w:line="276" w:lineRule="auto"/>
        <w:ind w:firstLine="709"/>
        <w:jc w:val="both"/>
        <w:rPr>
          <w:szCs w:val="28"/>
        </w:rPr>
      </w:pPr>
      <w:r w:rsidRPr="00AE4CAD">
        <w:rPr>
          <w:szCs w:val="28"/>
        </w:rPr>
        <w:t>В перспективе планируется полное подключение всех объектов к центральному отоплению в с. Верхнеимбатск, п. Келлог и д. Сургутиха.</w:t>
      </w:r>
    </w:p>
    <w:p w:rsidR="00D1069D" w:rsidRPr="00AE4CAD" w:rsidRDefault="00D1069D" w:rsidP="00D1069D">
      <w:pPr>
        <w:spacing w:after="0" w:line="276" w:lineRule="auto"/>
        <w:ind w:firstLine="709"/>
        <w:jc w:val="both"/>
        <w:rPr>
          <w:szCs w:val="28"/>
        </w:rPr>
      </w:pPr>
      <w:r w:rsidRPr="00AE4CAD">
        <w:rPr>
          <w:szCs w:val="28"/>
        </w:rPr>
        <w:t>Внедрены энергосберегающие технологии на объектах электроснабжения в с. Туруханск – установлена автоматизированная система учета электроэнергии. К 2030 году планируется охватить автоматизированной системой учета электроэнергии 50% населенных пунктов Туруханского района.</w:t>
      </w:r>
    </w:p>
    <w:p w:rsidR="00D1069D" w:rsidRPr="00AE4CAD" w:rsidRDefault="00D1069D" w:rsidP="00D1069D">
      <w:pPr>
        <w:spacing w:after="0" w:line="276" w:lineRule="auto"/>
        <w:ind w:firstLine="709"/>
        <w:jc w:val="both"/>
        <w:rPr>
          <w:szCs w:val="28"/>
        </w:rPr>
      </w:pPr>
      <w:r w:rsidRPr="00AE4CAD">
        <w:rPr>
          <w:szCs w:val="28"/>
        </w:rPr>
        <w:t xml:space="preserve">Уровень развития транспортной системы не удовлетворяет полностью потребности населения. Круглогодичное транспортное сообщение между всеми населёнными пунктами района осуществляет лишь дорогостоящий авиатранспорт. В период летней навигации осуществляется транспортное сообщение с населёнными пунктами, находящимися на р. Енисей и его притоках. В зимний период функционирующий автозимник позволяет соединить с. Верхнеимбатск с югом района и прилегающим муниципальным образованием – Енисейский район. </w:t>
      </w:r>
    </w:p>
    <w:p w:rsidR="00D1069D" w:rsidRPr="00AE4CAD" w:rsidRDefault="00D1069D" w:rsidP="00D1069D">
      <w:pPr>
        <w:spacing w:after="0" w:line="276" w:lineRule="auto"/>
        <w:ind w:firstLine="709"/>
        <w:jc w:val="both"/>
        <w:rPr>
          <w:szCs w:val="28"/>
        </w:rPr>
      </w:pPr>
      <w:r w:rsidRPr="00AE4CAD">
        <w:rPr>
          <w:szCs w:val="28"/>
        </w:rPr>
        <w:t>Сеть спортивных учреждений представлена объектами:</w:t>
      </w:r>
    </w:p>
    <w:p w:rsidR="00D1069D" w:rsidRPr="00AE4CAD" w:rsidRDefault="00D1069D" w:rsidP="00D1069D">
      <w:pPr>
        <w:spacing w:after="0" w:line="276" w:lineRule="auto"/>
        <w:ind w:firstLine="709"/>
        <w:jc w:val="both"/>
        <w:rPr>
          <w:szCs w:val="28"/>
        </w:rPr>
      </w:pPr>
      <w:r w:rsidRPr="00AE4CAD">
        <w:rPr>
          <w:szCs w:val="28"/>
        </w:rPr>
        <w:t>МКОУ ДОД ДЮСШ «Юность» в с. Туруханск, оснащенное спортивным залом, стадионом (требуют капитального ремонта), футбольном полем, лыжной базой и площадкой для игровых видов порта (требует текущего ремонта);</w:t>
      </w:r>
    </w:p>
    <w:p w:rsidR="00D1069D" w:rsidRPr="00AE4CAD" w:rsidRDefault="00D1069D" w:rsidP="00D1069D">
      <w:pPr>
        <w:spacing w:after="0" w:line="276" w:lineRule="auto"/>
        <w:ind w:firstLine="709"/>
        <w:jc w:val="both"/>
        <w:rPr>
          <w:szCs w:val="28"/>
        </w:rPr>
      </w:pPr>
      <w:r w:rsidRPr="00AE4CAD">
        <w:rPr>
          <w:szCs w:val="28"/>
        </w:rPr>
        <w:t>открывшимся МБУ «Центр развития физической культуры и спорта Туруханского района», оснащенным всем необходимым инвентарем, рассчитанный для посетителей всех возрастных групп.</w:t>
      </w:r>
    </w:p>
    <w:p w:rsidR="00D1069D" w:rsidRPr="00AE4CAD" w:rsidRDefault="00D1069D" w:rsidP="00D1069D">
      <w:pPr>
        <w:spacing w:after="0" w:line="276" w:lineRule="auto"/>
        <w:ind w:firstLine="709"/>
        <w:jc w:val="both"/>
        <w:rPr>
          <w:szCs w:val="28"/>
        </w:rPr>
      </w:pPr>
      <w:r w:rsidRPr="00AE4CAD">
        <w:rPr>
          <w:szCs w:val="28"/>
        </w:rPr>
        <w:t xml:space="preserve">Из сети учреждений социального обслуживания населения в с. Туруханск находится </w:t>
      </w:r>
      <w:r w:rsidRPr="00AE4CAD">
        <w:rPr>
          <w:rFonts w:ascii="Times New Roman CYR" w:hAnsi="Times New Roman CYR" w:cs="Times New Roman CYR"/>
          <w:color w:val="000000"/>
          <w:szCs w:val="28"/>
        </w:rPr>
        <w:t>МБУ «Центр социального обслуживания населения</w:t>
      </w:r>
      <w:r w:rsidRPr="00AE4CAD">
        <w:rPr>
          <w:rFonts w:ascii="Times New Roman CYR" w:hAnsi="Times New Roman CYR" w:cs="Times New Roman CYR"/>
          <w:szCs w:val="28"/>
        </w:rPr>
        <w:t xml:space="preserve"> Туруханского района», который </w:t>
      </w:r>
      <w:r w:rsidRPr="00AE4CAD">
        <w:rPr>
          <w:rFonts w:ascii="Times New Roman CYR" w:hAnsi="Times New Roman CYR" w:cs="Times New Roman CYR"/>
          <w:color w:val="000000"/>
          <w:szCs w:val="28"/>
        </w:rPr>
        <w:t>предоставляет населению с. Туруханск и п. Верхнеимбатск услуги в полустационарной форме, в форме на дому (очно и заочно) социально-бытовые, социально-медицинские, срочные и другие.</w:t>
      </w:r>
    </w:p>
    <w:p w:rsidR="00D1069D" w:rsidRPr="00AE4CAD" w:rsidRDefault="00D1069D" w:rsidP="00D1069D">
      <w:pPr>
        <w:spacing w:after="0" w:line="276" w:lineRule="auto"/>
        <w:ind w:firstLine="709"/>
        <w:jc w:val="both"/>
        <w:rPr>
          <w:szCs w:val="28"/>
        </w:rPr>
      </w:pPr>
      <w:r w:rsidRPr="00AE4CAD">
        <w:rPr>
          <w:szCs w:val="28"/>
        </w:rPr>
        <w:t>В силу природно-климатических условий 5 населенных пунктов данной группы территорий (п. Индыгино, с. Верхнеибастк, п. Келлог, д. Канготово, с. Верещагино) включены в перечень населенных пунктов подверженных угрозе лесных пожаров; с. Бакланиха имеет риск затопления при весеннем половодье.</w:t>
      </w:r>
    </w:p>
    <w:p w:rsidR="00D1069D" w:rsidRPr="00AE4CAD" w:rsidRDefault="00D1069D" w:rsidP="00D1069D">
      <w:pPr>
        <w:spacing w:after="0" w:line="276" w:lineRule="auto"/>
        <w:ind w:firstLine="709"/>
        <w:jc w:val="both"/>
        <w:rPr>
          <w:szCs w:val="28"/>
        </w:rPr>
      </w:pPr>
      <w:r w:rsidRPr="00AE4CAD">
        <w:rPr>
          <w:szCs w:val="28"/>
        </w:rPr>
        <w:lastRenderedPageBreak/>
        <w:t>На территории 7 населённых пунктов данной группы также проживают 50% численности КМНС, занимающиеся традиционными видами деятельности: охотой, рыболовством, сбором дикоросов. В перспективе также планируется их развитие.</w:t>
      </w:r>
    </w:p>
    <w:p w:rsidR="00D1069D" w:rsidRPr="007E18BC" w:rsidRDefault="00D1069D" w:rsidP="00D1069D">
      <w:pPr>
        <w:spacing w:after="0" w:line="276" w:lineRule="auto"/>
        <w:ind w:firstLine="709"/>
        <w:jc w:val="both"/>
        <w:rPr>
          <w:szCs w:val="28"/>
        </w:rPr>
      </w:pPr>
      <w:r w:rsidRPr="00AE4CAD">
        <w:rPr>
          <w:bCs/>
          <w:szCs w:val="28"/>
        </w:rPr>
        <w:t>С целью снижения социальной напряженности, создания благоприятных условий для проживания граждан и сокращения расходов</w:t>
      </w:r>
      <w:r w:rsidRPr="00AE4CAD">
        <w:rPr>
          <w:szCs w:val="28"/>
        </w:rPr>
        <w:t xml:space="preserve"> на содержание социальной сферы в неперспективных населенных пунктах, планируется р</w:t>
      </w:r>
      <w:r w:rsidRPr="00AE4CAD">
        <w:rPr>
          <w:bCs/>
          <w:szCs w:val="28"/>
        </w:rPr>
        <w:t xml:space="preserve">еализация мероприятий по переселению жителей д. Костино и д. Канготово в с. Туруханск и другие, социально </w:t>
      </w:r>
      <w:r w:rsidRPr="007E18BC">
        <w:rPr>
          <w:bCs/>
          <w:szCs w:val="28"/>
        </w:rPr>
        <w:t>развитые населенные пункты района. Кроме того, реализация указанных мероприятий позволит снизить расходы транспортных и жилищно-коммунальных предприятий.</w:t>
      </w:r>
    </w:p>
    <w:p w:rsidR="00D1069D" w:rsidRPr="007E18BC" w:rsidRDefault="00D1069D" w:rsidP="007E18BC">
      <w:pPr>
        <w:spacing w:after="0" w:line="276" w:lineRule="auto"/>
        <w:ind w:firstLine="709"/>
        <w:jc w:val="both"/>
        <w:rPr>
          <w:szCs w:val="28"/>
        </w:rPr>
      </w:pPr>
      <w:r w:rsidRPr="007E18BC">
        <w:rPr>
          <w:b/>
          <w:szCs w:val="28"/>
        </w:rPr>
        <w:t>Южн</w:t>
      </w:r>
      <w:r w:rsidR="007E18BC" w:rsidRPr="007E18BC">
        <w:rPr>
          <w:b/>
          <w:szCs w:val="28"/>
        </w:rPr>
        <w:t>ая</w:t>
      </w:r>
      <w:r w:rsidRPr="007E18BC">
        <w:rPr>
          <w:b/>
          <w:szCs w:val="28"/>
        </w:rPr>
        <w:t xml:space="preserve"> групп</w:t>
      </w:r>
      <w:r w:rsidR="007E18BC" w:rsidRPr="007E18BC">
        <w:rPr>
          <w:b/>
          <w:szCs w:val="28"/>
        </w:rPr>
        <w:t>а.</w:t>
      </w:r>
      <w:r w:rsidRPr="007E18BC">
        <w:rPr>
          <w:szCs w:val="28"/>
        </w:rPr>
        <w:t xml:space="preserve"> </w:t>
      </w:r>
    </w:p>
    <w:p w:rsidR="00D1069D" w:rsidRPr="007E18BC" w:rsidRDefault="00D1069D" w:rsidP="00D1069D">
      <w:pPr>
        <w:spacing w:after="0" w:line="276" w:lineRule="auto"/>
        <w:ind w:firstLine="709"/>
        <w:jc w:val="both"/>
        <w:rPr>
          <w:szCs w:val="28"/>
        </w:rPr>
      </w:pPr>
      <w:r w:rsidRPr="007E18BC">
        <w:rPr>
          <w:szCs w:val="28"/>
        </w:rPr>
        <w:t xml:space="preserve">Услуги в сфере жилищно-коммунального хозяйства предоставляются структурным подразделением ООО «Туруханскэнергоком». Доступность коммунальных услуг на данной территории также достаточно низкая. Холодным водоснабжением и центральным отоплением обеспечен лишь п. Бор. </w:t>
      </w:r>
    </w:p>
    <w:p w:rsidR="00D1069D" w:rsidRPr="007E18BC" w:rsidRDefault="00D1069D" w:rsidP="00D1069D">
      <w:pPr>
        <w:spacing w:after="0" w:line="276" w:lineRule="auto"/>
        <w:ind w:firstLine="709"/>
        <w:jc w:val="both"/>
        <w:rPr>
          <w:szCs w:val="28"/>
          <w:lang w:eastAsia="zh-CN"/>
        </w:rPr>
      </w:pPr>
      <w:r w:rsidRPr="007E18BC">
        <w:rPr>
          <w:szCs w:val="28"/>
          <w:lang w:eastAsia="zh-CN"/>
        </w:rPr>
        <w:t>Водоснабжение п. Бор осуществляется тремя водозаборными скважинами и подключением водозабора поверхностных вод. Ввиду малой производительности водозаборов потребность населения и социально - значимых объектов в воде полностью не обеспечивается.</w:t>
      </w:r>
    </w:p>
    <w:p w:rsidR="00D1069D" w:rsidRPr="007E18BC" w:rsidRDefault="00D1069D" w:rsidP="00D1069D">
      <w:pPr>
        <w:spacing w:after="0" w:line="276" w:lineRule="auto"/>
        <w:ind w:firstLine="709"/>
        <w:jc w:val="both"/>
        <w:rPr>
          <w:szCs w:val="28"/>
        </w:rPr>
      </w:pPr>
      <w:r w:rsidRPr="007E18BC">
        <w:rPr>
          <w:szCs w:val="28"/>
        </w:rPr>
        <w:t>В с. Ворогово к центральному отоплению подключены не все жилые дома. В перспективе до 2030 года в с. Ворогово планируется полностью обеспечить центральным отоплением все объекты.</w:t>
      </w:r>
    </w:p>
    <w:p w:rsidR="00D1069D" w:rsidRPr="007E18BC" w:rsidRDefault="00D1069D" w:rsidP="00D1069D">
      <w:pPr>
        <w:spacing w:after="0" w:line="276" w:lineRule="auto"/>
        <w:ind w:firstLine="709"/>
        <w:jc w:val="both"/>
        <w:rPr>
          <w:szCs w:val="28"/>
        </w:rPr>
      </w:pPr>
      <w:r w:rsidRPr="007E18BC">
        <w:rPr>
          <w:szCs w:val="28"/>
        </w:rPr>
        <w:t xml:space="preserve">Транспортную систему данной группы отличает то, что летом, в период речной навигации, и зимой, в период функционирования автозимника, подобно «транспортной артерии» р. Енисей и зимняя автодорога соединяют южную и северную границу этой группы территорий.  </w:t>
      </w:r>
    </w:p>
    <w:p w:rsidR="00D1069D" w:rsidRPr="007E18BC" w:rsidRDefault="00D1069D" w:rsidP="00D1069D">
      <w:pPr>
        <w:spacing w:after="0" w:line="276" w:lineRule="auto"/>
        <w:ind w:firstLine="709"/>
        <w:jc w:val="both"/>
        <w:rPr>
          <w:szCs w:val="28"/>
        </w:rPr>
      </w:pPr>
      <w:r w:rsidRPr="007E18BC">
        <w:rPr>
          <w:szCs w:val="28"/>
        </w:rPr>
        <w:t>Именно на территории южной группы более развито сельское хозяйство, представленное личными подсобными хозяйствами населения (ЛПХ) и ООО «Заря». В перспективе планируется развитие сельских территорий, в том числе и за счет развития сельского хозяйства. Оказываемая государственная и муниципальная поддержка позволит расширить и увеличить производство сельскохозяйственной продукции как населением, так и посредством развития малых форм хозяйствования. Рынком сбыта продукции будет как сама территория производства, так и более северные территории в районе и за его пределами.</w:t>
      </w:r>
    </w:p>
    <w:p w:rsidR="00D1069D" w:rsidRPr="007E18BC" w:rsidRDefault="00D1069D" w:rsidP="00D1069D">
      <w:pPr>
        <w:spacing w:after="0" w:line="276" w:lineRule="auto"/>
        <w:ind w:firstLine="709"/>
        <w:jc w:val="both"/>
        <w:rPr>
          <w:szCs w:val="28"/>
        </w:rPr>
      </w:pPr>
      <w:r w:rsidRPr="007E18BC">
        <w:rPr>
          <w:szCs w:val="28"/>
        </w:rPr>
        <w:lastRenderedPageBreak/>
        <w:t>Также на территории 4 населенных пунктов Южной группы проживает 10% коренных малочисленных народов Севера, ведущие традиционные виды хозяйствования: охота, рыболовство, собирательство – которые также в перспективе планируется поддерживать и развивать посредством оказания государственной и муниципальной поддержки.</w:t>
      </w:r>
    </w:p>
    <w:p w:rsidR="00D1069D" w:rsidRPr="007E18BC" w:rsidRDefault="00D1069D" w:rsidP="00D1069D">
      <w:pPr>
        <w:spacing w:after="0" w:line="276" w:lineRule="auto"/>
        <w:ind w:firstLine="709"/>
        <w:jc w:val="both"/>
        <w:rPr>
          <w:szCs w:val="28"/>
        </w:rPr>
      </w:pPr>
      <w:r w:rsidRPr="007E18BC">
        <w:rPr>
          <w:szCs w:val="28"/>
        </w:rPr>
        <w:t>Систему образования на территории данной группы отличает функционирование одного интерната Муниципального казенного образовательного учреждения «Борская средняя общеобразовательная школа», в котором проживают дети из д. Подкаменная Тунгуска, д. Сумароково.</w:t>
      </w:r>
    </w:p>
    <w:p w:rsidR="00D1069D" w:rsidRPr="00AE4CAD" w:rsidRDefault="00D1069D" w:rsidP="00D1069D">
      <w:pPr>
        <w:spacing w:after="0" w:line="276" w:lineRule="auto"/>
        <w:ind w:firstLine="709"/>
        <w:jc w:val="both"/>
        <w:rPr>
          <w:szCs w:val="28"/>
        </w:rPr>
      </w:pPr>
      <w:r w:rsidRPr="00AE4CAD">
        <w:rPr>
          <w:szCs w:val="28"/>
        </w:rPr>
        <w:t>На территории данной группы имеется один спортивный объект - спортивный клуб при МК КДУ "Молодежный спортивно-досуговый центр", дающий возможность для занятий пауэрлифтингом и фитнесом. Клуб нуждается в пополнении спортивного оборудования, располагает спортивным залом, который находится в аварийном состоянии.</w:t>
      </w:r>
    </w:p>
    <w:p w:rsidR="00D1069D" w:rsidRPr="00AE4CAD" w:rsidRDefault="00D1069D" w:rsidP="00D1069D">
      <w:pPr>
        <w:spacing w:after="0" w:line="276" w:lineRule="auto"/>
        <w:ind w:firstLine="709"/>
        <w:jc w:val="both"/>
        <w:rPr>
          <w:szCs w:val="28"/>
        </w:rPr>
      </w:pPr>
      <w:r w:rsidRPr="00AE4CAD">
        <w:rPr>
          <w:rFonts w:ascii="Times New Roman CYR" w:hAnsi="Times New Roman CYR" w:cs="Times New Roman CYR"/>
          <w:color w:val="000000"/>
          <w:szCs w:val="28"/>
        </w:rPr>
        <w:t>Учреждений социального обслуживания на территории данной группы нет. Услуги в полустационарной форме, в форме на дому (очно и заочно) социально-бытовые, социально-медицинские, срочные и другие жителям населенный пунктов данной территории (</w:t>
      </w:r>
      <w:r w:rsidRPr="00AE4CAD">
        <w:rPr>
          <w:color w:val="000000"/>
          <w:szCs w:val="28"/>
        </w:rPr>
        <w:t xml:space="preserve">п. Бахта,  с.Зотино, п. Бор, с. Ворогово) предоставляет </w:t>
      </w:r>
      <w:r w:rsidRPr="00AE4CAD">
        <w:rPr>
          <w:rFonts w:ascii="Times New Roman CYR" w:hAnsi="Times New Roman CYR" w:cs="Times New Roman CYR"/>
          <w:color w:val="000000"/>
          <w:szCs w:val="28"/>
        </w:rPr>
        <w:t>МБУ «КЦСО».</w:t>
      </w:r>
    </w:p>
    <w:p w:rsidR="00D1069D" w:rsidRPr="00AE4CAD" w:rsidRDefault="00D1069D" w:rsidP="00D1069D">
      <w:pPr>
        <w:spacing w:after="0" w:line="276" w:lineRule="auto"/>
        <w:ind w:firstLine="709"/>
        <w:jc w:val="both"/>
        <w:rPr>
          <w:szCs w:val="28"/>
        </w:rPr>
      </w:pPr>
      <w:r w:rsidRPr="00AE4CAD">
        <w:rPr>
          <w:szCs w:val="28"/>
        </w:rPr>
        <w:t>В силу природно-климатических условий 4 населенных пункта данной группы территорий (п. Бор, д. Сумароково, с. Зотино, п. Бахта) включены в перечень населенных пунктов подверженных угрозе лесных пожаров; 2 населенных пункта (с. Ворогово и с. Зотино) имеют высокий риск затопления при весеннем половодье.</w:t>
      </w:r>
    </w:p>
    <w:p w:rsidR="00D1069D" w:rsidRPr="00AE4CAD" w:rsidRDefault="00D1069D" w:rsidP="00D1069D">
      <w:pPr>
        <w:spacing w:after="0" w:line="276" w:lineRule="auto"/>
        <w:ind w:firstLine="709"/>
        <w:jc w:val="both"/>
        <w:rPr>
          <w:szCs w:val="28"/>
        </w:rPr>
      </w:pPr>
      <w:r w:rsidRPr="00AE4CAD">
        <w:rPr>
          <w:szCs w:val="28"/>
        </w:rPr>
        <w:t>Благодаря имеющимся на данной территории месторождениям природных ископаемых здесь возможно развитие таких отраслей, как горнодобывающая промышленность (проект по разработке Порожинского месторождения оксидных руд) и золотодобыча (проект по разработке Верхне-Кутукасской площади – золоторудного месторождения).</w:t>
      </w:r>
    </w:p>
    <w:p w:rsidR="00D1069D" w:rsidRPr="00AE4CAD" w:rsidRDefault="00D1069D" w:rsidP="00D1069D">
      <w:pPr>
        <w:spacing w:after="0" w:line="276" w:lineRule="auto"/>
        <w:ind w:firstLine="709"/>
        <w:jc w:val="both"/>
        <w:rPr>
          <w:szCs w:val="28"/>
        </w:rPr>
      </w:pPr>
      <w:r w:rsidRPr="00AE4CAD">
        <w:rPr>
          <w:szCs w:val="28"/>
        </w:rPr>
        <w:t xml:space="preserve">В южной части Туруханского района и юго-западной части Эвенкийского муниципального района Красноярского края расположен Государственный природный биосферный заповедник «Центральносибирский» </w:t>
      </w:r>
      <w:r w:rsidRPr="00AE4CAD">
        <w:rPr>
          <w:color w:val="000000"/>
          <w:szCs w:val="28"/>
        </w:rPr>
        <w:t xml:space="preserve">– </w:t>
      </w:r>
      <w:r w:rsidRPr="00AE4CAD">
        <w:rPr>
          <w:szCs w:val="28"/>
        </w:rPr>
        <w:t xml:space="preserve">один из крупнейших лесных резерватов мира. Заповедник создан 9 января 1985 г. для сохранения и изучения разнообразных наземных и водных природных комплексов среднетаежной Сибири и ее центральной части, ландшафтов поймы и долины реки Енисей и притоков – рек Подкаменная Тунгуска, Столбовая. В 1986 г. заповеднику </w:t>
      </w:r>
      <w:r w:rsidRPr="00AE4CAD">
        <w:rPr>
          <w:szCs w:val="28"/>
        </w:rPr>
        <w:lastRenderedPageBreak/>
        <w:t>был присвоен статус биосферного заповедника по решению ЮНЕСКО. Его площадь составляет 1 019 899 га.</w:t>
      </w:r>
    </w:p>
    <w:p w:rsidR="00D1069D" w:rsidRDefault="00D1069D" w:rsidP="00D1069D">
      <w:pPr>
        <w:spacing w:after="0" w:line="276" w:lineRule="auto"/>
        <w:jc w:val="right"/>
        <w:rPr>
          <w:szCs w:val="28"/>
        </w:rPr>
      </w:pPr>
    </w:p>
    <w:p w:rsidR="00D1069D" w:rsidRDefault="00D1069D" w:rsidP="00D1069D">
      <w:pPr>
        <w:spacing w:after="0" w:line="276" w:lineRule="auto"/>
        <w:jc w:val="right"/>
      </w:pPr>
    </w:p>
    <w:p w:rsidR="00F4788D" w:rsidRDefault="00F4788D" w:rsidP="00D1069D">
      <w:pPr>
        <w:spacing w:after="0" w:line="276" w:lineRule="auto"/>
        <w:jc w:val="right"/>
      </w:pPr>
    </w:p>
    <w:p w:rsidR="00F4788D" w:rsidRDefault="00F4788D" w:rsidP="00D1069D">
      <w:pPr>
        <w:spacing w:after="0" w:line="276" w:lineRule="auto"/>
        <w:jc w:val="right"/>
      </w:pPr>
    </w:p>
    <w:p w:rsidR="00F4788D" w:rsidRDefault="00F4788D" w:rsidP="00D1069D">
      <w:pPr>
        <w:spacing w:after="0" w:line="276" w:lineRule="auto"/>
        <w:jc w:val="right"/>
      </w:pPr>
    </w:p>
    <w:p w:rsidR="00F4788D" w:rsidRDefault="00F4788D" w:rsidP="00D1069D">
      <w:pPr>
        <w:spacing w:after="0" w:line="276" w:lineRule="auto"/>
        <w:jc w:val="right"/>
      </w:pPr>
    </w:p>
    <w:sectPr w:rsidR="00F4788D" w:rsidSect="00AF5E4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E8" w:rsidRDefault="00DB5BE8" w:rsidP="00A94EEA">
      <w:pPr>
        <w:spacing w:after="0" w:line="240" w:lineRule="auto"/>
      </w:pPr>
      <w:r>
        <w:separator/>
      </w:r>
    </w:p>
  </w:endnote>
  <w:endnote w:type="continuationSeparator" w:id="0">
    <w:p w:rsidR="00DB5BE8" w:rsidRDefault="00DB5BE8" w:rsidP="00A9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4F" w:rsidRDefault="00AF5E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329896"/>
      <w:docPartObj>
        <w:docPartGallery w:val="Page Numbers (Bottom of Page)"/>
        <w:docPartUnique/>
      </w:docPartObj>
    </w:sdtPr>
    <w:sdtEndPr/>
    <w:sdtContent>
      <w:p w:rsidR="00A94EEA" w:rsidRDefault="00A94EEA">
        <w:pPr>
          <w:pStyle w:val="a6"/>
          <w:jc w:val="center"/>
        </w:pPr>
        <w:r>
          <w:fldChar w:fldCharType="begin"/>
        </w:r>
        <w:r>
          <w:instrText>PAGE   \* MERGEFORMAT</w:instrText>
        </w:r>
        <w:r>
          <w:fldChar w:fldCharType="separate"/>
        </w:r>
        <w:r w:rsidR="00DC0945">
          <w:rPr>
            <w:noProof/>
          </w:rPr>
          <w:t>134</w:t>
        </w:r>
        <w:r>
          <w:fldChar w:fldCharType="end"/>
        </w:r>
      </w:p>
    </w:sdtContent>
  </w:sdt>
  <w:p w:rsidR="00A94EEA" w:rsidRDefault="00A94EE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4F" w:rsidRDefault="00AF5E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E8" w:rsidRDefault="00DB5BE8" w:rsidP="00A94EEA">
      <w:pPr>
        <w:spacing w:after="0" w:line="240" w:lineRule="auto"/>
      </w:pPr>
      <w:r>
        <w:separator/>
      </w:r>
    </w:p>
  </w:footnote>
  <w:footnote w:type="continuationSeparator" w:id="0">
    <w:p w:rsidR="00DB5BE8" w:rsidRDefault="00DB5BE8" w:rsidP="00A9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4F" w:rsidRDefault="00AF5E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4F" w:rsidRDefault="00AF5E4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4F" w:rsidRDefault="00AF5E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8D"/>
    <w:rsid w:val="00122C3A"/>
    <w:rsid w:val="00436819"/>
    <w:rsid w:val="007E18BC"/>
    <w:rsid w:val="00806153"/>
    <w:rsid w:val="00A94EEA"/>
    <w:rsid w:val="00AF5E4F"/>
    <w:rsid w:val="00D1069D"/>
    <w:rsid w:val="00DB46FD"/>
    <w:rsid w:val="00DB5BE8"/>
    <w:rsid w:val="00DC0945"/>
    <w:rsid w:val="00E56194"/>
    <w:rsid w:val="00F4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503D9-B78C-45B1-B9A0-B8592D6E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69D"/>
    <w:rPr>
      <w:color w:val="0563C1" w:themeColor="hyperlink"/>
      <w:u w:val="single"/>
    </w:rPr>
  </w:style>
  <w:style w:type="paragraph" w:styleId="a4">
    <w:name w:val="header"/>
    <w:basedOn w:val="a"/>
    <w:link w:val="a5"/>
    <w:uiPriority w:val="99"/>
    <w:unhideWhenUsed/>
    <w:rsid w:val="00A94E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4EEA"/>
  </w:style>
  <w:style w:type="paragraph" w:styleId="a6">
    <w:name w:val="footer"/>
    <w:basedOn w:val="a"/>
    <w:link w:val="a7"/>
    <w:uiPriority w:val="99"/>
    <w:unhideWhenUsed/>
    <w:rsid w:val="00A94E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0%D0%B0%D1%81%D0%BD%D0%BE%D1%8F%D1%80%D1%81%D0%BA%D0%B8%D0%B9_%D0%BA%D1%80%D0%B0%D0%B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AD%D0%BB%D0%B5%D0%BA%D1%82%D1%80%D0%BE%D1%8D%D0%BD%D0%B5%D1%80%D0%B3%D0%B8%D1%8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ru.wikipedia.org/wiki/%D0%9A%D1%83%D1%80%D0%B5%D0%B9%D1%81%D0%BA%D0%B0%D1%8F_%D0%93%D0%AD%D0%A1" TargetMode="External"/><Relationship Id="rId11" Type="http://schemas.openxmlformats.org/officeDocument/2006/relationships/hyperlink" Target="https://ru.wikipedia.org/wiki/%D0%9C%D1%8F%D1%81%D0%B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ru.wikipedia.org/wiki/%D0%A0%D1%8B%D0%B1%D0%B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u.wikipedia.org/wiki/%D0%94%D0%B8%D0%BA%D0%BE%D1%80%D0%BE%D1%81%D1%8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2400</Words>
  <Characters>13682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Моховикова</dc:creator>
  <cp:keywords/>
  <dc:description/>
  <cp:lastModifiedBy>Пользователь Windows</cp:lastModifiedBy>
  <cp:revision>4</cp:revision>
  <dcterms:created xsi:type="dcterms:W3CDTF">2019-03-28T11:53:00Z</dcterms:created>
  <dcterms:modified xsi:type="dcterms:W3CDTF">2020-11-02T10:08:00Z</dcterms:modified>
</cp:coreProperties>
</file>