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D11F48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>
        <w:rPr>
          <w:color w:val="000000"/>
          <w:sz w:val="28"/>
          <w:szCs w:val="28"/>
        </w:rPr>
        <w:t>44</w:t>
      </w:r>
      <w:r w:rsidR="00693B2F">
        <w:rPr>
          <w:color w:val="000000"/>
          <w:sz w:val="28"/>
          <w:szCs w:val="28"/>
        </w:rPr>
        <w:t>01</w:t>
      </w:r>
      <w:r w:rsidR="001E4B22">
        <w:rPr>
          <w:color w:val="000000"/>
          <w:sz w:val="28"/>
          <w:szCs w:val="28"/>
        </w:rPr>
        <w:t>00</w:t>
      </w:r>
      <w:r w:rsidR="001E4B22" w:rsidRPr="001E4B22">
        <w:rPr>
          <w:color w:val="000000"/>
          <w:sz w:val="28"/>
          <w:szCs w:val="28"/>
        </w:rPr>
        <w:t>1</w:t>
      </w:r>
      <w:r w:rsidR="00C0076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148</w:t>
      </w:r>
      <w:r w:rsidR="00C0076F">
        <w:rPr>
          <w:color w:val="000000"/>
          <w:sz w:val="28"/>
          <w:szCs w:val="28"/>
        </w:rPr>
        <w:t xml:space="preserve">, </w:t>
      </w:r>
      <w:r w:rsidR="00F64469">
        <w:rPr>
          <w:color w:val="000000"/>
          <w:sz w:val="28"/>
          <w:szCs w:val="28"/>
        </w:rPr>
        <w:t xml:space="preserve">с </w:t>
      </w:r>
      <w:r w:rsidR="00C0076F">
        <w:rPr>
          <w:color w:val="000000"/>
          <w:sz w:val="28"/>
          <w:szCs w:val="28"/>
        </w:rPr>
        <w:t xml:space="preserve">разрешенным использованием: </w:t>
      </w:r>
      <w:r w:rsidR="009015A4">
        <w:rPr>
          <w:color w:val="000000"/>
          <w:sz w:val="28"/>
          <w:szCs w:val="28"/>
        </w:rPr>
        <w:t xml:space="preserve">для </w:t>
      </w:r>
      <w:r w:rsidR="001E4B22">
        <w:rPr>
          <w:color w:val="000000"/>
          <w:sz w:val="28"/>
          <w:szCs w:val="28"/>
        </w:rPr>
        <w:t>индивидуального жилищного строительства</w:t>
      </w:r>
      <w:r w:rsidR="00C0076F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2276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>, на праве аренды, сроком на 20</w:t>
      </w:r>
      <w:r w:rsidR="00C0076F">
        <w:rPr>
          <w:color w:val="000000"/>
          <w:sz w:val="28"/>
          <w:szCs w:val="28"/>
        </w:rPr>
        <w:t xml:space="preserve">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D11F48">
        <w:rPr>
          <w:color w:val="000000"/>
          <w:sz w:val="28"/>
          <w:szCs w:val="28"/>
        </w:rPr>
        <w:t>установлено относительно  ориентира, расположенного в границах участка.</w:t>
      </w:r>
      <w:proofErr w:type="gramStart"/>
      <w:r w:rsidR="00D11F48">
        <w:rPr>
          <w:color w:val="000000"/>
          <w:sz w:val="28"/>
          <w:szCs w:val="28"/>
        </w:rPr>
        <w:t xml:space="preserve"> </w:t>
      </w:r>
      <w:proofErr w:type="gramEnd"/>
      <w:r w:rsidR="00D11F48">
        <w:rPr>
          <w:color w:val="000000"/>
          <w:sz w:val="28"/>
          <w:szCs w:val="28"/>
        </w:rPr>
        <w:t>Почтовый адрес ориентира: Красноярский край, Туруханский район, п. Бор, ул. Рабочая, 3 «а»;</w:t>
      </w:r>
    </w:p>
    <w:p w:rsidR="00D11F48" w:rsidRDefault="00D11F48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9774B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F64469">
        <w:rPr>
          <w:color w:val="000000"/>
          <w:sz w:val="28"/>
          <w:szCs w:val="28"/>
        </w:rPr>
        <w:t>0000000:2232, с разрешенным использованием: для индивидуального жилищного строительства, площадью 1337 кв.м., на праве аренды, сроком на 20 лет.</w:t>
      </w:r>
    </w:p>
    <w:p w:rsidR="00F64469" w:rsidRDefault="00F64469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Красноярский край, Туруханский район, с. Фарково, 50,8 м на юго-восток от жилого дома №4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по ул. Киевская.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73E9B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4B22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36062"/>
    <w:rsid w:val="00356C87"/>
    <w:rsid w:val="003829A7"/>
    <w:rsid w:val="003F5B04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50BE"/>
    <w:rsid w:val="006418A1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9774B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E19ED"/>
    <w:rsid w:val="00CF58C7"/>
    <w:rsid w:val="00D11F48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64469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2024-01-09T05:05:00Z</cp:lastPrinted>
  <dcterms:created xsi:type="dcterms:W3CDTF">2024-01-09T05:08:00Z</dcterms:created>
  <dcterms:modified xsi:type="dcterms:W3CDTF">2024-01-09T05:08:00Z</dcterms:modified>
</cp:coreProperties>
</file>