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6E" w:rsidRPr="00FD61F2" w:rsidRDefault="005128DF" w:rsidP="00FD61F2">
      <w:pPr>
        <w:pStyle w:val="10"/>
        <w:ind w:firstLine="709"/>
        <w:rPr>
          <w:rFonts w:ascii="Times New Roman" w:hAnsi="Times New Roman" w:cs="Times New Roman"/>
          <w:sz w:val="36"/>
          <w:szCs w:val="36"/>
        </w:rPr>
      </w:pPr>
      <w:r w:rsidRPr="00FD61F2">
        <w:rPr>
          <w:rFonts w:ascii="Times New Roman" w:hAnsi="Times New Roman" w:cs="Times New Roman"/>
          <w:sz w:val="36"/>
          <w:szCs w:val="36"/>
        </w:rPr>
        <w:t>Правила пожарной безопасности при использовании обогревателей</w:t>
      </w:r>
    </w:p>
    <w:p w:rsidR="00FD61F2" w:rsidRPr="00FD61F2" w:rsidRDefault="00FD61F2" w:rsidP="00FD61F2">
      <w:pPr>
        <w:pStyle w:val="Firstlineindent"/>
      </w:pP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С наступлением холодов повышается риск возникновения пожаров из-за неправильной эксплуатации электронагревательных приборов. В связи с этим нужно соблюдать правила пожарной безопасности.</w:t>
      </w:r>
    </w:p>
    <w:p w:rsidR="00260B6E" w:rsidRPr="00FD61F2" w:rsidRDefault="005128DF" w:rsidP="00FD61F2">
      <w:pPr>
        <w:pStyle w:val="Textbody"/>
        <w:ind w:firstLine="709"/>
        <w:rPr>
          <w:rFonts w:ascii="Times New Roman" w:hAnsi="Times New Roman" w:cs="Times New Roman"/>
          <w:szCs w:val="28"/>
        </w:rPr>
      </w:pPr>
      <w:r w:rsidRPr="00FD61F2">
        <w:rPr>
          <w:rStyle w:val="StrongEmphasis"/>
          <w:rFonts w:ascii="Times New Roman" w:hAnsi="Times New Roman" w:cs="Times New Roman"/>
          <w:szCs w:val="28"/>
        </w:rPr>
        <w:t>Правила пожарной безопасности при использовании обогревателей</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С наступлением холодов повышается риск возникновения пожаров из-за неправильной эксплуатации электронагревательных приборов. В связи с этим нужно соблюдать правила пожарной безопасности.</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Обогреватель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При включении обогревателей старайтесь не использовать удлинители. В противном случае убедитесь, что расчетная (номинальная) мощность удлинителя не меньше мощности электроприбора. Следите за целостностью и исправностью розеток, вилок и электрошнуров, и 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 Также не пропускайте провод от обогревателя под коврами и через дверные пороги, это может привести к его перетиранию. Никогда не оставляйте включенным электрообогреватель на ночь, тем более рядом с постелью или другими горючими предметами интерьера.</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Не оставляйте обогреватель без присмотра. Если собрались уйти из дома (квартиры), убедитесь в том, что электроприбор отключен от электрической сети.</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Зачастую функции обогревателей перекладывают на газовые плиты. Это очень опасно! Ведь в любой момент может произойти сбой в подаче газа, или сквозняк может потушить огонь, в результате кроме отравления, существует вероятность взрыва скопившейся воздушно-газовой смеси.</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w:t>
      </w:r>
    </w:p>
    <w:p w:rsidR="00260B6E" w:rsidRPr="00FD61F2" w:rsidRDefault="005128DF" w:rsidP="00FD61F2">
      <w:pPr>
        <w:pStyle w:val="Textbody"/>
        <w:ind w:firstLine="709"/>
        <w:jc w:val="center"/>
        <w:rPr>
          <w:rFonts w:ascii="Times New Roman" w:hAnsi="Times New Roman" w:cs="Times New Roman"/>
          <w:b/>
          <w:szCs w:val="28"/>
        </w:rPr>
      </w:pPr>
      <w:r w:rsidRPr="00FD61F2">
        <w:rPr>
          <w:rFonts w:ascii="Times New Roman" w:hAnsi="Times New Roman" w:cs="Times New Roman"/>
          <w:b/>
          <w:szCs w:val="28"/>
        </w:rPr>
        <w:t>Основные правила:</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Нельзя использовать самодельный или неисправный электрообогреватель!</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Электрообогреватель запрещается размещать рядом с легковоспламеняемыми материалами!</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 xml:space="preserve">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w:t>
      </w:r>
      <w:r w:rsidRPr="00FD61F2">
        <w:rPr>
          <w:rFonts w:ascii="Times New Roman" w:hAnsi="Times New Roman" w:cs="Times New Roman"/>
          <w:szCs w:val="28"/>
        </w:rPr>
        <w:lastRenderedPageBreak/>
        <w:t>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rsidR="00260B6E" w:rsidRPr="00FD61F2" w:rsidRDefault="005128DF" w:rsidP="00FD61F2">
      <w:pPr>
        <w:pStyle w:val="Textbody"/>
        <w:ind w:firstLine="709"/>
        <w:jc w:val="center"/>
        <w:rPr>
          <w:rFonts w:ascii="Times New Roman" w:hAnsi="Times New Roman" w:cs="Times New Roman"/>
          <w:szCs w:val="28"/>
        </w:rPr>
      </w:pPr>
      <w:r w:rsidRPr="00FD61F2">
        <w:rPr>
          <w:rFonts w:ascii="Times New Roman" w:hAnsi="Times New Roman" w:cs="Times New Roman"/>
          <w:szCs w:val="28"/>
        </w:rPr>
        <w:t>"Обогреватель" нельзя накрывать!</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На многих "обогревателях" размещены сведения о том, что они являются пожаробезопасными,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FD61F2">
        <w:rPr>
          <w:rFonts w:ascii="Times New Roman" w:hAnsi="Times New Roman" w:cs="Times New Roman"/>
          <w:szCs w:val="28"/>
        </w:rPr>
        <w:t>Do</w:t>
      </w:r>
      <w:proofErr w:type="spellEnd"/>
      <w:r w:rsidRPr="00FD61F2">
        <w:rPr>
          <w:rFonts w:ascii="Times New Roman" w:hAnsi="Times New Roman" w:cs="Times New Roman"/>
          <w:szCs w:val="28"/>
        </w:rPr>
        <w:t xml:space="preserve"> </w:t>
      </w:r>
      <w:proofErr w:type="spellStart"/>
      <w:r w:rsidRPr="00FD61F2">
        <w:rPr>
          <w:rFonts w:ascii="Times New Roman" w:hAnsi="Times New Roman" w:cs="Times New Roman"/>
          <w:szCs w:val="28"/>
        </w:rPr>
        <w:t>not</w:t>
      </w:r>
      <w:proofErr w:type="spellEnd"/>
      <w:r w:rsidRPr="00FD61F2">
        <w:rPr>
          <w:rFonts w:ascii="Times New Roman" w:hAnsi="Times New Roman" w:cs="Times New Roman"/>
          <w:szCs w:val="28"/>
        </w:rPr>
        <w:t xml:space="preserve"> </w:t>
      </w:r>
      <w:proofErr w:type="spellStart"/>
      <w:r w:rsidRPr="00FD61F2">
        <w:rPr>
          <w:rFonts w:ascii="Times New Roman" w:hAnsi="Times New Roman" w:cs="Times New Roman"/>
          <w:szCs w:val="28"/>
        </w:rPr>
        <w:t>cover</w:t>
      </w:r>
      <w:proofErr w:type="spellEnd"/>
      <w:r w:rsidRPr="00FD61F2">
        <w:rPr>
          <w:rFonts w:ascii="Times New Roman" w:hAnsi="Times New Roman" w:cs="Times New Roman"/>
          <w:szCs w:val="28"/>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260B6E" w:rsidRPr="00FD61F2" w:rsidRDefault="005128DF" w:rsidP="00FD61F2">
      <w:pPr>
        <w:pStyle w:val="Textbody"/>
        <w:ind w:firstLine="709"/>
        <w:jc w:val="center"/>
        <w:rPr>
          <w:rFonts w:ascii="Times New Roman" w:hAnsi="Times New Roman" w:cs="Times New Roman"/>
          <w:szCs w:val="28"/>
        </w:rPr>
      </w:pPr>
      <w:r w:rsidRPr="00FD61F2">
        <w:rPr>
          <w:rFonts w:ascii="Times New Roman" w:hAnsi="Times New Roman" w:cs="Times New Roman"/>
          <w:szCs w:val="28"/>
        </w:rPr>
        <w:t>Нельзя оставлять "обогреватель" без присмотра!</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Этот пункт, наверное, может показаться самым сложным, по</w:t>
      </w:r>
      <w:r w:rsidR="006A01A0">
        <w:rPr>
          <w:rFonts w:ascii="Times New Roman" w:hAnsi="Times New Roman" w:cs="Times New Roman"/>
          <w:szCs w:val="28"/>
        </w:rPr>
        <w:t>э</w:t>
      </w:r>
      <w:r w:rsidRPr="00FD61F2">
        <w:rPr>
          <w:rFonts w:ascii="Times New Roman" w:hAnsi="Times New Roman" w:cs="Times New Roman"/>
          <w:szCs w:val="28"/>
        </w:rPr>
        <w:t>тому рассмотр</w:t>
      </w:r>
      <w:r w:rsidR="006A01A0">
        <w:rPr>
          <w:rFonts w:ascii="Times New Roman" w:hAnsi="Times New Roman" w:cs="Times New Roman"/>
          <w:szCs w:val="28"/>
        </w:rPr>
        <w:t>им</w:t>
      </w:r>
      <w:r w:rsidRPr="00FD61F2">
        <w:rPr>
          <w:rFonts w:ascii="Times New Roman" w:hAnsi="Times New Roman" w:cs="Times New Roman"/>
          <w:szCs w:val="28"/>
        </w:rPr>
        <w:t xml:space="preserve"> его в самую последнюю очередь. 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 xml:space="preserve">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w:t>
      </w:r>
      <w:proofErr w:type="gramStart"/>
      <w:r w:rsidRPr="00FD61F2">
        <w:rPr>
          <w:rFonts w:ascii="Times New Roman" w:hAnsi="Times New Roman" w:cs="Times New Roman"/>
          <w:szCs w:val="28"/>
        </w:rPr>
        <w:t>электрическая</w:t>
      </w:r>
      <w:proofErr w:type="gramEnd"/>
      <w:r w:rsidRPr="00FD61F2">
        <w:rPr>
          <w:rFonts w:ascii="Times New Roman" w:hAnsi="Times New Roman" w:cs="Times New Roman"/>
          <w:szCs w:val="28"/>
        </w:rPr>
        <w:t xml:space="preserve"> и газовые плиты, а ещё, разумеется, электронагревательные приборы!</w:t>
      </w:r>
    </w:p>
    <w:p w:rsidR="00260B6E" w:rsidRPr="00FD61F2" w:rsidRDefault="005128DF" w:rsidP="006A01A0">
      <w:pPr>
        <w:pStyle w:val="Textbody"/>
        <w:ind w:firstLine="709"/>
        <w:jc w:val="center"/>
        <w:rPr>
          <w:rFonts w:ascii="Times New Roman" w:hAnsi="Times New Roman" w:cs="Times New Roman"/>
          <w:szCs w:val="28"/>
        </w:rPr>
      </w:pPr>
      <w:r w:rsidRPr="00FD61F2">
        <w:rPr>
          <w:rFonts w:ascii="Times New Roman" w:hAnsi="Times New Roman" w:cs="Times New Roman"/>
          <w:szCs w:val="28"/>
        </w:rPr>
        <w:t>"Обогреватель" детям не игрушка!</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 xml:space="preserve">Последний, но не менее важный по значению, пункт. Нельзя разрешать детям пользоваться обогревателем самостоятельно! Прибор должен </w:t>
      </w:r>
      <w:proofErr w:type="gramStart"/>
      <w:r w:rsidRPr="00FD61F2">
        <w:rPr>
          <w:rFonts w:ascii="Times New Roman" w:hAnsi="Times New Roman" w:cs="Times New Roman"/>
          <w:szCs w:val="28"/>
        </w:rPr>
        <w:t>находится</w:t>
      </w:r>
      <w:proofErr w:type="gramEnd"/>
      <w:r w:rsidRPr="00FD61F2">
        <w:rPr>
          <w:rFonts w:ascii="Times New Roman" w:hAnsi="Times New Roman" w:cs="Times New Roman"/>
          <w:szCs w:val="28"/>
        </w:rPr>
        <w:t xml:space="preserve">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t>Не перегружайте сети электрическими приборами!</w:t>
      </w:r>
    </w:p>
    <w:p w:rsidR="00260B6E" w:rsidRPr="00FD61F2" w:rsidRDefault="005128DF" w:rsidP="00FD61F2">
      <w:pPr>
        <w:pStyle w:val="Textbody"/>
        <w:ind w:firstLine="709"/>
        <w:rPr>
          <w:rFonts w:ascii="Times New Roman" w:hAnsi="Times New Roman" w:cs="Times New Roman"/>
          <w:szCs w:val="28"/>
        </w:rPr>
      </w:pPr>
      <w:r w:rsidRPr="00FD61F2">
        <w:rPr>
          <w:rFonts w:ascii="Times New Roman" w:hAnsi="Times New Roman" w:cs="Times New Roman"/>
          <w:szCs w:val="28"/>
        </w:rPr>
        <w:lastRenderedPageBreak/>
        <w:t>Если произошло возгорание, звоните по телефону 101, по сотовой связи 112.</w:t>
      </w:r>
      <w:r w:rsidR="006A01A0">
        <w:rPr>
          <w:rFonts w:ascii="Times New Roman" w:hAnsi="Times New Roman" w:cs="Times New Roman"/>
          <w:szCs w:val="28"/>
        </w:rPr>
        <w:t xml:space="preserve"> </w:t>
      </w:r>
      <w:r w:rsidRPr="00FD61F2">
        <w:rPr>
          <w:rFonts w:ascii="Times New Roman" w:hAnsi="Times New Roman" w:cs="Times New Roman"/>
          <w:szCs w:val="2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260B6E" w:rsidRDefault="005128DF" w:rsidP="00FD61F2">
      <w:pPr>
        <w:pStyle w:val="Textbody"/>
        <w:ind w:firstLine="709"/>
        <w:rPr>
          <w:rFonts w:ascii="Times New Roman" w:hAnsi="Times New Roman" w:cs="Times New Roman"/>
          <w:b/>
          <w:szCs w:val="28"/>
        </w:rPr>
      </w:pPr>
      <w:r w:rsidRPr="006A01A0">
        <w:rPr>
          <w:rFonts w:ascii="Times New Roman" w:hAnsi="Times New Roman" w:cs="Times New Roman"/>
          <w:b/>
          <w:szCs w:val="28"/>
        </w:rPr>
        <w:t>Помните, Ваша собственная безопасность в первую очередь зависит только от вас</w:t>
      </w:r>
      <w:r w:rsidR="006A01A0">
        <w:rPr>
          <w:rFonts w:ascii="Times New Roman" w:hAnsi="Times New Roman" w:cs="Times New Roman"/>
          <w:b/>
          <w:szCs w:val="28"/>
        </w:rPr>
        <w:t>!!!!</w:t>
      </w:r>
    </w:p>
    <w:p w:rsidR="00DD4FE4" w:rsidRDefault="00DD4FE4" w:rsidP="00FD61F2">
      <w:pPr>
        <w:pStyle w:val="Textbody"/>
        <w:ind w:firstLine="709"/>
        <w:rPr>
          <w:rFonts w:ascii="Times New Roman" w:hAnsi="Times New Roman" w:cs="Times New Roman"/>
          <w:b/>
          <w:szCs w:val="28"/>
        </w:rPr>
      </w:pPr>
    </w:p>
    <w:p w:rsidR="00DD4FE4" w:rsidRPr="00321D68" w:rsidRDefault="00DD4FE4" w:rsidP="00DD4FE4">
      <w:pPr>
        <w:pStyle w:val="Textbody"/>
        <w:ind w:firstLine="709"/>
        <w:jc w:val="right"/>
        <w:rPr>
          <w:rFonts w:ascii="Times New Roman" w:hAnsi="Times New Roman" w:cs="Times New Roman"/>
          <w:szCs w:val="28"/>
        </w:rPr>
      </w:pPr>
      <w:bookmarkStart w:id="0" w:name="_GoBack"/>
      <w:r w:rsidRPr="00321D68">
        <w:rPr>
          <w:rFonts w:ascii="Times New Roman" w:hAnsi="Times New Roman" w:cs="Times New Roman"/>
          <w:szCs w:val="28"/>
        </w:rPr>
        <w:t xml:space="preserve">ОНД и </w:t>
      </w:r>
      <w:proofErr w:type="gramStart"/>
      <w:r w:rsidRPr="00321D68">
        <w:rPr>
          <w:rFonts w:ascii="Times New Roman" w:hAnsi="Times New Roman" w:cs="Times New Roman"/>
          <w:szCs w:val="28"/>
        </w:rPr>
        <w:t>ПР</w:t>
      </w:r>
      <w:proofErr w:type="gramEnd"/>
      <w:r w:rsidRPr="00321D68">
        <w:rPr>
          <w:rFonts w:ascii="Times New Roman" w:hAnsi="Times New Roman" w:cs="Times New Roman"/>
          <w:szCs w:val="28"/>
        </w:rPr>
        <w:t xml:space="preserve"> по Туруханскому району</w:t>
      </w:r>
    </w:p>
    <w:bookmarkEnd w:id="0"/>
    <w:p w:rsidR="00260B6E" w:rsidRPr="00FD61F2" w:rsidRDefault="00260B6E" w:rsidP="00FD61F2">
      <w:pPr>
        <w:pStyle w:val="Firstlineindent"/>
        <w:rPr>
          <w:rFonts w:ascii="Times New Roman" w:hAnsi="Times New Roman" w:cs="Times New Roman"/>
          <w:sz w:val="28"/>
          <w:szCs w:val="28"/>
        </w:rPr>
      </w:pPr>
    </w:p>
    <w:sectPr w:rsidR="00260B6E" w:rsidRPr="00FD61F2" w:rsidSect="00FD61F2">
      <w:headerReference w:type="default" r:id="rId8"/>
      <w:footerReference w:type="default" r:id="rId9"/>
      <w:pgSz w:w="11906" w:h="16838"/>
      <w:pgMar w:top="426"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67" w:rsidRDefault="00AF6A67">
      <w:r>
        <w:separator/>
      </w:r>
    </w:p>
  </w:endnote>
  <w:endnote w:type="continuationSeparator" w:id="0">
    <w:p w:rsidR="00AF6A67" w:rsidRDefault="00AF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0"/>
    <w:family w:val="roman"/>
    <w:pitch w:val="default"/>
  </w:font>
  <w:font w:name="Liberation Serif">
    <w:altName w:val="Times New Roman"/>
    <w:charset w:val="00"/>
    <w:family w:val="roman"/>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Liberation Mono">
    <w:charset w:val="00"/>
    <w:family w:val="modern"/>
    <w:pitch w:val="fixed"/>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40" w:rsidRDefault="00AF6A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67" w:rsidRDefault="00AF6A67">
      <w:r>
        <w:rPr>
          <w:color w:val="000000"/>
        </w:rPr>
        <w:separator/>
      </w:r>
    </w:p>
  </w:footnote>
  <w:footnote w:type="continuationSeparator" w:id="0">
    <w:p w:rsidR="00AF6A67" w:rsidRDefault="00AF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40" w:rsidRDefault="005128DF">
    <w:pPr>
      <w:pStyle w:val="ac"/>
    </w:pPr>
    <w:r>
      <w:fldChar w:fldCharType="begin"/>
    </w:r>
    <w:r>
      <w:instrText xml:space="preserve"> PAGE </w:instrText>
    </w:r>
    <w:r>
      <w:fldChar w:fldCharType="separate"/>
    </w:r>
    <w:r w:rsidR="00321D6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C68"/>
    <w:multiLevelType w:val="multilevel"/>
    <w:tmpl w:val="D51E74D4"/>
    <w:styleLink w:val="a"/>
    <w:lvl w:ilvl="0">
      <w:start w:val="1"/>
      <w:numFmt w:val="decimal"/>
      <w:lvlText w:val="%1"/>
      <w:lvlJc w:val="center"/>
    </w:lvl>
    <w:lvl w:ilvl="1">
      <w:start w:val="1"/>
      <w:numFmt w:val="decimal"/>
      <w:lvlText w:val="%2"/>
      <w:lvlJc w:val="center"/>
    </w:lvl>
    <w:lvl w:ilvl="2">
      <w:start w:val="1"/>
      <w:numFmt w:val="decimal"/>
      <w:lvlText w:val="%3"/>
      <w:lvlJc w:val="center"/>
    </w:lvl>
    <w:lvl w:ilvl="3">
      <w:start w:val="1"/>
      <w:numFmt w:val="decimal"/>
      <w:lvlText w:val="%4"/>
      <w:lvlJc w:val="center"/>
    </w:lvl>
    <w:lvl w:ilvl="4">
      <w:start w:val="1"/>
      <w:numFmt w:val="decimal"/>
      <w:lvlText w:val="%5"/>
      <w:lvlJc w:val="center"/>
    </w:lvl>
    <w:lvl w:ilvl="5">
      <w:start w:val="1"/>
      <w:numFmt w:val="decimal"/>
      <w:lvlText w:val="%6"/>
      <w:lvlJc w:val="center"/>
    </w:lvl>
    <w:lvl w:ilvl="6">
      <w:start w:val="1"/>
      <w:numFmt w:val="decimal"/>
      <w:lvlText w:val="%7"/>
      <w:lvlJc w:val="center"/>
    </w:lvl>
    <w:lvl w:ilvl="7">
      <w:start w:val="1"/>
      <w:numFmt w:val="decimal"/>
      <w:lvlText w:val="%8"/>
      <w:lvlJc w:val="center"/>
    </w:lvl>
    <w:lvl w:ilvl="8">
      <w:start w:val="1"/>
      <w:numFmt w:val="decimal"/>
      <w:lvlText w:val="%9"/>
      <w:lvlJc w:val="center"/>
    </w:lvl>
  </w:abstractNum>
  <w:abstractNum w:abstractNumId="1">
    <w:nsid w:val="033C3FF3"/>
    <w:multiLevelType w:val="multilevel"/>
    <w:tmpl w:val="1C9AA434"/>
    <w:styleLink w:val="Numbering123"/>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88469F6"/>
    <w:multiLevelType w:val="multilevel"/>
    <w:tmpl w:val="AB4AC7AC"/>
    <w:styleLink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C867A3"/>
    <w:multiLevelType w:val="multilevel"/>
    <w:tmpl w:val="30E2C26C"/>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1641709D"/>
    <w:multiLevelType w:val="multilevel"/>
    <w:tmpl w:val="1ABAD6FE"/>
    <w:styleLink w:val="Numberingivx1"/>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rPr>
        <w:rFonts w:ascii="OpenSymbol" w:hAnsi="OpenSymbol"/>
      </w:rPr>
    </w:lvl>
    <w:lvl w:ilvl="4">
      <w:numFmt w:val="bullet"/>
      <w:lvlText w:val="•"/>
      <w:lvlJc w:val="right"/>
      <w:rPr>
        <w:rFonts w:ascii="OpenSymbol" w:hAnsi="OpenSymbol"/>
      </w:rPr>
    </w:lvl>
    <w:lvl w:ilvl="5">
      <w:numFmt w:val="bullet"/>
      <w:lvlText w:val="•"/>
      <w:lvlJc w:val="right"/>
      <w:rPr>
        <w:rFonts w:ascii="OpenSymbol" w:hAnsi="OpenSymbol"/>
      </w:rPr>
    </w:lvl>
    <w:lvl w:ilvl="6">
      <w:numFmt w:val="bullet"/>
      <w:lvlText w:val="•"/>
      <w:lvlJc w:val="right"/>
      <w:rPr>
        <w:rFonts w:ascii="OpenSymbol" w:hAnsi="OpenSymbol"/>
      </w:rPr>
    </w:lvl>
    <w:lvl w:ilvl="7">
      <w:numFmt w:val="bullet"/>
      <w:lvlText w:val="•"/>
      <w:lvlJc w:val="right"/>
      <w:rPr>
        <w:rFonts w:ascii="OpenSymbol" w:hAnsi="OpenSymbol"/>
      </w:rPr>
    </w:lvl>
    <w:lvl w:ilvl="8">
      <w:numFmt w:val="bullet"/>
      <w:lvlText w:val="•"/>
      <w:lvlJc w:val="right"/>
      <w:rPr>
        <w:rFonts w:ascii="OpenSymbol" w:hAnsi="OpenSymbol"/>
      </w:rPr>
    </w:lvl>
  </w:abstractNum>
  <w:abstractNum w:abstractNumId="5">
    <w:nsid w:val="1B942368"/>
    <w:multiLevelType w:val="multilevel"/>
    <w:tmpl w:val="0C42A3D8"/>
    <w:styleLink w:val="NumberingIVX"/>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6">
    <w:nsid w:val="22C92BB0"/>
    <w:multiLevelType w:val="multilevel"/>
    <w:tmpl w:val="937A3990"/>
    <w:styleLink w:val="List11"/>
    <w:lvl w:ilvl="0">
      <w:numFmt w:val="bullet"/>
      <w:pStyle w:val="List1"/>
      <w:lvlText w:val="–"/>
      <w:lvlJc w:val="left"/>
      <w:rPr>
        <w:rFonts w:ascii="PT Astra Serif" w:eastAsia="OpenSymbol" w:hAnsi="PT Astra Serif" w:cs="OpenSymbol"/>
      </w:rPr>
    </w:lvl>
    <w:lvl w:ilvl="1">
      <w:numFmt w:val="bullet"/>
      <w:lvlText w:val="–"/>
      <w:lvlJc w:val="left"/>
      <w:rPr>
        <w:rFonts w:ascii="PT Astra Serif" w:eastAsia="OpenSymbol" w:hAnsi="PT Astra Serif" w:cs="OpenSymbol"/>
      </w:rPr>
    </w:lvl>
    <w:lvl w:ilvl="2">
      <w:numFmt w:val="bullet"/>
      <w:lvlText w:val="–"/>
      <w:lvlJc w:val="left"/>
      <w:rPr>
        <w:rFonts w:ascii="PT Astra Serif" w:eastAsia="OpenSymbol" w:hAnsi="PT Astra Serif" w:cs="OpenSymbol"/>
      </w:rPr>
    </w:lvl>
    <w:lvl w:ilvl="3">
      <w:numFmt w:val="bullet"/>
      <w:lvlText w:val="–"/>
      <w:lvlJc w:val="left"/>
      <w:rPr>
        <w:rFonts w:ascii="PT Astra Serif" w:eastAsia="OpenSymbol" w:hAnsi="PT Astra Serif" w:cs="OpenSymbol"/>
      </w:rPr>
    </w:lvl>
    <w:lvl w:ilvl="4">
      <w:numFmt w:val="bullet"/>
      <w:lvlText w:val="–"/>
      <w:lvlJc w:val="left"/>
      <w:rPr>
        <w:rFonts w:ascii="PT Astra Serif" w:eastAsia="OpenSymbol" w:hAnsi="PT Astra Serif" w:cs="OpenSymbol"/>
      </w:rPr>
    </w:lvl>
    <w:lvl w:ilvl="5">
      <w:numFmt w:val="bullet"/>
      <w:lvlText w:val="–"/>
      <w:lvlJc w:val="left"/>
      <w:rPr>
        <w:rFonts w:ascii="PT Astra Serif" w:eastAsia="OpenSymbol" w:hAnsi="PT Astra Serif" w:cs="OpenSymbol"/>
      </w:rPr>
    </w:lvl>
    <w:lvl w:ilvl="6">
      <w:numFmt w:val="bullet"/>
      <w:lvlText w:val="–"/>
      <w:lvlJc w:val="left"/>
      <w:rPr>
        <w:rFonts w:ascii="PT Astra Serif" w:eastAsia="OpenSymbol" w:hAnsi="PT Astra Serif" w:cs="OpenSymbol"/>
      </w:rPr>
    </w:lvl>
    <w:lvl w:ilvl="7">
      <w:numFmt w:val="bullet"/>
      <w:lvlText w:val="–"/>
      <w:lvlJc w:val="left"/>
      <w:rPr>
        <w:rFonts w:ascii="PT Astra Serif" w:eastAsia="OpenSymbol" w:hAnsi="PT Astra Serif" w:cs="OpenSymbol"/>
      </w:rPr>
    </w:lvl>
    <w:lvl w:ilvl="8">
      <w:numFmt w:val="bullet"/>
      <w:lvlText w:val="–"/>
      <w:lvlJc w:val="left"/>
      <w:rPr>
        <w:rFonts w:ascii="PT Astra Serif" w:eastAsia="OpenSymbol" w:hAnsi="PT Astra Serif" w:cs="OpenSymbol"/>
      </w:rPr>
    </w:lvl>
  </w:abstractNum>
  <w:abstractNum w:abstractNumId="7">
    <w:nsid w:val="2F8F4D59"/>
    <w:multiLevelType w:val="multilevel"/>
    <w:tmpl w:val="48DA3970"/>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nsid w:val="34613D78"/>
    <w:multiLevelType w:val="multilevel"/>
    <w:tmpl w:val="B0A68712"/>
    <w:styleLink w:val="Numberingabc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69023EE"/>
    <w:multiLevelType w:val="multilevel"/>
    <w:tmpl w:val="3DD0C51A"/>
    <w:styleLink w:val="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8F7A48"/>
    <w:multiLevelType w:val="multilevel"/>
    <w:tmpl w:val="C4466B4C"/>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66005353"/>
    <w:multiLevelType w:val="multilevel"/>
    <w:tmpl w:val="D77650C6"/>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2">
    <w:nsid w:val="762E07A7"/>
    <w:multiLevelType w:val="multilevel"/>
    <w:tmpl w:val="8D06B572"/>
    <w:styleLink w:val="Numberi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1"/>
  </w:num>
  <w:num w:numId="2">
    <w:abstractNumId w:val="12"/>
  </w:num>
  <w:num w:numId="3">
    <w:abstractNumId w:val="8"/>
  </w:num>
  <w:num w:numId="4">
    <w:abstractNumId w:val="5"/>
  </w:num>
  <w:num w:numId="5">
    <w:abstractNumId w:val="4"/>
  </w:num>
  <w:num w:numId="6">
    <w:abstractNumId w:val="6"/>
  </w:num>
  <w:num w:numId="7">
    <w:abstractNumId w:val="10"/>
  </w:num>
  <w:num w:numId="8">
    <w:abstractNumId w:val="11"/>
  </w:num>
  <w:num w:numId="9">
    <w:abstractNumId w:val="3"/>
  </w:num>
  <w:num w:numId="10">
    <w:abstractNumId w:val="7"/>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60B6E"/>
    <w:rsid w:val="00051032"/>
    <w:rsid w:val="0023013B"/>
    <w:rsid w:val="00260B6E"/>
    <w:rsid w:val="00321D68"/>
    <w:rsid w:val="005128DF"/>
    <w:rsid w:val="006A01A0"/>
    <w:rsid w:val="00AF6A67"/>
    <w:rsid w:val="00DD4FE4"/>
    <w:rsid w:val="00FD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2">
    <w:name w:val="index 2"/>
    <w:basedOn w:val="Index"/>
  </w:style>
  <w:style w:type="paragraph" w:styleId="32">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0">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21">
    <w:name w:val="Список 21"/>
    <w:basedOn w:val="a4"/>
    <w:pPr>
      <w:numPr>
        <w:numId w:val="7"/>
      </w:numPr>
    </w:pPr>
  </w:style>
  <w:style w:type="numbering" w:customStyle="1" w:styleId="31">
    <w:name w:val="Список 31"/>
    <w:basedOn w:val="a4"/>
    <w:pPr>
      <w:numPr>
        <w:numId w:val="8"/>
      </w:numPr>
    </w:pPr>
  </w:style>
  <w:style w:type="numbering" w:customStyle="1" w:styleId="41">
    <w:name w:val="Список 41"/>
    <w:basedOn w:val="a4"/>
    <w:pPr>
      <w:numPr>
        <w:numId w:val="9"/>
      </w:numPr>
    </w:pPr>
  </w:style>
  <w:style w:type="numbering" w:customStyle="1" w:styleId="51">
    <w:name w:val="Список 51"/>
    <w:basedOn w:val="a4"/>
    <w:pPr>
      <w:numPr>
        <w:numId w:val="10"/>
      </w:numPr>
    </w:pPr>
  </w:style>
  <w:style w:type="numbering" w:customStyle="1" w:styleId="1">
    <w:name w:val="Нумерованный 1)"/>
    <w:basedOn w:val="a4"/>
    <w:pPr>
      <w:numPr>
        <w:numId w:val="11"/>
      </w:numPr>
    </w:pPr>
  </w:style>
  <w:style w:type="numbering" w:customStyle="1" w:styleId="a0">
    <w:name w:val="Нумерованный а)"/>
    <w:basedOn w:val="a4"/>
    <w:pPr>
      <w:numPr>
        <w:numId w:val="12"/>
      </w:numPr>
    </w:pPr>
  </w:style>
  <w:style w:type="numbering" w:customStyle="1" w:styleId="a">
    <w:name w:val="Нумерованный для таблиц"/>
    <w:basedOn w:val="a4"/>
    <w:pPr>
      <w:numPr>
        <w:numId w:val="13"/>
      </w:numPr>
    </w:pPr>
  </w:style>
  <w:style w:type="paragraph" w:styleId="af1">
    <w:name w:val="Balloon Text"/>
    <w:basedOn w:val="a1"/>
    <w:link w:val="af2"/>
    <w:uiPriority w:val="99"/>
    <w:semiHidden/>
    <w:unhideWhenUsed/>
    <w:rsid w:val="0023013B"/>
    <w:rPr>
      <w:rFonts w:ascii="Tahoma" w:hAnsi="Tahoma" w:cs="Tahoma"/>
      <w:sz w:val="16"/>
      <w:szCs w:val="16"/>
    </w:rPr>
  </w:style>
  <w:style w:type="character" w:customStyle="1" w:styleId="af2">
    <w:name w:val="Текст выноски Знак"/>
    <w:basedOn w:val="a2"/>
    <w:link w:val="af1"/>
    <w:uiPriority w:val="99"/>
    <w:semiHidden/>
    <w:rsid w:val="00230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2">
    <w:name w:val="index 2"/>
    <w:basedOn w:val="Index"/>
  </w:style>
  <w:style w:type="paragraph" w:styleId="32">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0">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21">
    <w:name w:val="Список 21"/>
    <w:basedOn w:val="a4"/>
    <w:pPr>
      <w:numPr>
        <w:numId w:val="7"/>
      </w:numPr>
    </w:pPr>
  </w:style>
  <w:style w:type="numbering" w:customStyle="1" w:styleId="31">
    <w:name w:val="Список 31"/>
    <w:basedOn w:val="a4"/>
    <w:pPr>
      <w:numPr>
        <w:numId w:val="8"/>
      </w:numPr>
    </w:pPr>
  </w:style>
  <w:style w:type="numbering" w:customStyle="1" w:styleId="41">
    <w:name w:val="Список 41"/>
    <w:basedOn w:val="a4"/>
    <w:pPr>
      <w:numPr>
        <w:numId w:val="9"/>
      </w:numPr>
    </w:pPr>
  </w:style>
  <w:style w:type="numbering" w:customStyle="1" w:styleId="51">
    <w:name w:val="Список 51"/>
    <w:basedOn w:val="a4"/>
    <w:pPr>
      <w:numPr>
        <w:numId w:val="10"/>
      </w:numPr>
    </w:pPr>
  </w:style>
  <w:style w:type="numbering" w:customStyle="1" w:styleId="1">
    <w:name w:val="Нумерованный 1)"/>
    <w:basedOn w:val="a4"/>
    <w:pPr>
      <w:numPr>
        <w:numId w:val="11"/>
      </w:numPr>
    </w:pPr>
  </w:style>
  <w:style w:type="numbering" w:customStyle="1" w:styleId="a0">
    <w:name w:val="Нумерованный а)"/>
    <w:basedOn w:val="a4"/>
    <w:pPr>
      <w:numPr>
        <w:numId w:val="12"/>
      </w:numPr>
    </w:pPr>
  </w:style>
  <w:style w:type="numbering" w:customStyle="1" w:styleId="a">
    <w:name w:val="Нумерованный для таблиц"/>
    <w:basedOn w:val="a4"/>
    <w:pPr>
      <w:numPr>
        <w:numId w:val="13"/>
      </w:numPr>
    </w:pPr>
  </w:style>
  <w:style w:type="paragraph" w:styleId="af1">
    <w:name w:val="Balloon Text"/>
    <w:basedOn w:val="a1"/>
    <w:link w:val="af2"/>
    <w:uiPriority w:val="99"/>
    <w:semiHidden/>
    <w:unhideWhenUsed/>
    <w:rsid w:val="0023013B"/>
    <w:rPr>
      <w:rFonts w:ascii="Tahoma" w:hAnsi="Tahoma" w:cs="Tahoma"/>
      <w:sz w:val="16"/>
      <w:szCs w:val="16"/>
    </w:rPr>
  </w:style>
  <w:style w:type="character" w:customStyle="1" w:styleId="af2">
    <w:name w:val="Текст выноски Знак"/>
    <w:basedOn w:val="a2"/>
    <w:link w:val="af1"/>
    <w:uiPriority w:val="99"/>
    <w:semiHidden/>
    <w:rsid w:val="0023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Рома</dc:creator>
  <cp:lastModifiedBy>Рома</cp:lastModifiedBy>
  <cp:revision>8</cp:revision>
  <dcterms:created xsi:type="dcterms:W3CDTF">2023-12-13T11:59:00Z</dcterms:created>
  <dcterms:modified xsi:type="dcterms:W3CDTF">2023-12-13T05:07:00Z</dcterms:modified>
</cp:coreProperties>
</file>