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D23F24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22.04.2019 </w:t>
      </w:r>
      <w:r w:rsidR="00892463">
        <w:rPr>
          <w:sz w:val="28"/>
          <w:szCs w:val="28"/>
        </w:rPr>
        <w:t xml:space="preserve">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607741">
        <w:rPr>
          <w:sz w:val="28"/>
          <w:szCs w:val="28"/>
        </w:rPr>
        <w:t xml:space="preserve">  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8B0C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B0CFC">
        <w:rPr>
          <w:sz w:val="28"/>
          <w:szCs w:val="28"/>
        </w:rPr>
        <w:t xml:space="preserve">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382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8B0CFC" w:rsidP="0089246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22.02.2019 № 167-п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предоставления муниципальной услуги «</w:t>
      </w:r>
      <w:r w:rsidR="00394A10" w:rsidRPr="00394A10">
        <w:rPr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Туруханский район</w:t>
      </w:r>
      <w:r w:rsidR="00394A10">
        <w:rPr>
          <w:sz w:val="28"/>
          <w:szCs w:val="28"/>
        </w:rPr>
        <w:t>»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36BD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394A10">
        <w:rPr>
          <w:sz w:val="28"/>
          <w:szCs w:val="28"/>
        </w:rPr>
        <w:t xml:space="preserve"> на </w:t>
      </w:r>
      <w:r w:rsidR="00394A10" w:rsidRPr="00394A10">
        <w:rPr>
          <w:sz w:val="28"/>
          <w:szCs w:val="28"/>
        </w:rPr>
        <w:t>основании</w:t>
      </w:r>
      <w:r w:rsidR="00394A10">
        <w:rPr>
          <w:sz w:val="28"/>
          <w:szCs w:val="28"/>
        </w:rPr>
        <w:t xml:space="preserve"> </w:t>
      </w:r>
      <w:r w:rsidR="00A81706">
        <w:rPr>
          <w:sz w:val="28"/>
          <w:szCs w:val="28"/>
        </w:rPr>
        <w:t xml:space="preserve">статьи 51 </w:t>
      </w:r>
      <w:r w:rsidR="00394A10">
        <w:rPr>
          <w:sz w:val="28"/>
          <w:szCs w:val="28"/>
        </w:rPr>
        <w:t>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8B0CFC" w:rsidRDefault="00A81706" w:rsidP="008B0CFC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8B0CFC">
        <w:rPr>
          <w:sz w:val="28"/>
          <w:szCs w:val="28"/>
        </w:rPr>
        <w:t xml:space="preserve"> </w:t>
      </w:r>
      <w:r w:rsidR="008B0CFC" w:rsidRPr="008B0CFC">
        <w:rPr>
          <w:sz w:val="28"/>
          <w:szCs w:val="28"/>
        </w:rPr>
        <w:t>администрации Туруханского района от 22.02.2019 № 167-п «Об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муниципального</w:t>
      </w:r>
      <w:r w:rsidR="001F3B59">
        <w:rPr>
          <w:sz w:val="28"/>
          <w:szCs w:val="28"/>
        </w:rPr>
        <w:t xml:space="preserve"> образования Туруханский район»</w:t>
      </w:r>
      <w:r w:rsidR="00D35A44">
        <w:rPr>
          <w:sz w:val="28"/>
          <w:szCs w:val="28"/>
        </w:rPr>
        <w:t xml:space="preserve"> (далее – Регламент)</w:t>
      </w:r>
      <w:r w:rsidR="008B0CFC">
        <w:rPr>
          <w:sz w:val="28"/>
          <w:szCs w:val="28"/>
        </w:rPr>
        <w:t xml:space="preserve"> следующие изменения:</w:t>
      </w:r>
    </w:p>
    <w:p w:rsidR="00D35A44" w:rsidRDefault="00D35A44" w:rsidP="00A81706">
      <w:pPr>
        <w:pStyle w:val="ae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наименовании </w:t>
      </w:r>
      <w:r w:rsidR="00AC0CB8">
        <w:rPr>
          <w:sz w:val="28"/>
          <w:szCs w:val="28"/>
        </w:rPr>
        <w:t>муниципальной услуги по внесению</w:t>
      </w:r>
      <w:r w:rsidR="00AC0CB8" w:rsidRPr="00AC0CB8">
        <w:rPr>
          <w:sz w:val="28"/>
          <w:szCs w:val="28"/>
        </w:rPr>
        <w:t xml:space="preserve"> изменений в разрешение на строительство объекта капитального строительства на территории</w:t>
      </w:r>
      <w:proofErr w:type="gramEnd"/>
      <w:r w:rsidR="00AC0CB8" w:rsidRPr="00AC0CB8">
        <w:rPr>
          <w:sz w:val="28"/>
          <w:szCs w:val="28"/>
        </w:rPr>
        <w:t xml:space="preserve"> муниципального образования Туруханский район</w:t>
      </w:r>
      <w:r w:rsidR="00AC0CB8">
        <w:rPr>
          <w:sz w:val="28"/>
          <w:szCs w:val="28"/>
        </w:rPr>
        <w:t>, и далее по тексту Регламента</w:t>
      </w:r>
      <w:r w:rsidR="00AC0CB8" w:rsidRPr="00AC0CB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слова «строительство» добавить слово «реконструкция»;</w:t>
      </w:r>
    </w:p>
    <w:p w:rsidR="002A564E" w:rsidRDefault="00A81706" w:rsidP="008B0CFC">
      <w:pPr>
        <w:pStyle w:val="a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2 Регламента изложить в следующей редакции:</w:t>
      </w:r>
    </w:p>
    <w:p w:rsidR="00A81706" w:rsidRPr="00A81706" w:rsidRDefault="00A81706" w:rsidP="00A817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81706">
        <w:rPr>
          <w:sz w:val="28"/>
          <w:szCs w:val="28"/>
        </w:rPr>
        <w:t>2. Стандарт предоставления муниципальной услуги</w:t>
      </w:r>
      <w:r w:rsidR="00596AB3">
        <w:rPr>
          <w:sz w:val="28"/>
          <w:szCs w:val="28"/>
        </w:rPr>
        <w:t>.</w:t>
      </w:r>
    </w:p>
    <w:p w:rsidR="00A81706" w:rsidRPr="00A81706" w:rsidRDefault="00A81706" w:rsidP="00A8170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2.1. Наименование муниципальной услуги</w:t>
      </w:r>
      <w:r w:rsidR="00596AB3">
        <w:rPr>
          <w:sz w:val="28"/>
          <w:szCs w:val="28"/>
        </w:rPr>
        <w:t>.</w:t>
      </w:r>
    </w:p>
    <w:p w:rsidR="00A81706" w:rsidRPr="00A81706" w:rsidRDefault="00A81706" w:rsidP="00A8170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Наименование муниципальной услуги: «</w:t>
      </w:r>
      <w:r w:rsidRPr="00A81706">
        <w:rPr>
          <w:bCs/>
          <w:sz w:val="28"/>
          <w:szCs w:val="28"/>
        </w:rPr>
        <w:t>Внесение изменений в   разрешение на строительство, реконструкцию объекта капитального строительства на территории муниципального образования Туруханский район</w:t>
      </w:r>
      <w:r w:rsidRPr="00A81706">
        <w:rPr>
          <w:sz w:val="28"/>
          <w:szCs w:val="28"/>
        </w:rPr>
        <w:t>».</w:t>
      </w:r>
    </w:p>
    <w:p w:rsidR="00A81706" w:rsidRPr="00A81706" w:rsidRDefault="00A81706" w:rsidP="00A81706">
      <w:pPr>
        <w:autoSpaceDE w:val="0"/>
        <w:autoSpaceDN w:val="0"/>
        <w:adjustRightInd w:val="0"/>
        <w:ind w:left="1276" w:hanging="567"/>
        <w:jc w:val="both"/>
        <w:outlineLvl w:val="2"/>
        <w:rPr>
          <w:sz w:val="28"/>
          <w:szCs w:val="28"/>
        </w:rPr>
      </w:pPr>
      <w:r w:rsidRPr="00A81706">
        <w:rPr>
          <w:sz w:val="28"/>
          <w:szCs w:val="28"/>
        </w:rPr>
        <w:t>2.2.</w:t>
      </w:r>
      <w:r w:rsidRPr="00A81706">
        <w:rPr>
          <w:sz w:val="28"/>
          <w:szCs w:val="28"/>
        </w:rPr>
        <w:tab/>
        <w:t>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Муниципальная услуга предоставляется администрацией Туруханского района (далее – администрация).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1706">
        <w:rPr>
          <w:sz w:val="28"/>
          <w:szCs w:val="28"/>
        </w:rPr>
        <w:lastRenderedPageBreak/>
        <w:t>Ответственным исполнителем муниципальной услуги является управление по земельным, имущественным отношениям, архитектуре и градостроительству администрации Туруханского района (далее – Управление), непосредственным исполнителем - отдел архитектуры, градостроительства и земельных отношений Управления (далее – Отдел).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1706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услугу.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2.3. Результат пред</w:t>
      </w:r>
      <w:r>
        <w:rPr>
          <w:bCs/>
          <w:sz w:val="28"/>
          <w:szCs w:val="28"/>
        </w:rPr>
        <w:t>оставления муниципальной услуги.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A81706" w:rsidRPr="00A81706" w:rsidRDefault="00A81706" w:rsidP="00A81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принятие решения о внесении изменений в разрешение на строительство, реконструкцию;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отказ заявителю в предоставлении муниципальной услуги.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Максимальный срок предоставления муниципальной услуги – не более чем 7 рабочих дней со дня получения письменного уведомления заявителя о переходе к нему прав на земельные участки, права пользования недрами, об образовании земельного участка, заявления о внесении изменений в разрешение на строительство.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A81706" w:rsidRPr="00A81706" w:rsidRDefault="00A81706" w:rsidP="00A817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706">
        <w:rPr>
          <w:rFonts w:ascii="Times New Roman" w:hAnsi="Times New Roman" w:cs="Times New Roman"/>
          <w:sz w:val="28"/>
          <w:szCs w:val="28"/>
        </w:rPr>
        <w:t>2.5.</w:t>
      </w:r>
      <w:r w:rsidRPr="00A81706">
        <w:rPr>
          <w:rFonts w:ascii="Times New Roman" w:hAnsi="Times New Roman" w:cs="Times New Roman"/>
          <w:sz w:val="28"/>
          <w:szCs w:val="28"/>
        </w:rPr>
        <w:tab/>
        <w:t>Нормативные правовые акты, регулирующие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706" w:rsidRPr="00A81706" w:rsidRDefault="00A81706" w:rsidP="00A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70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A81706" w:rsidRPr="00A81706" w:rsidRDefault="00A81706" w:rsidP="00A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06">
        <w:rPr>
          <w:rFonts w:ascii="Times New Roman" w:hAnsi="Times New Roman" w:cs="Times New Roman"/>
          <w:sz w:val="28"/>
          <w:szCs w:val="28"/>
        </w:rPr>
        <w:t>на сайте администрации;</w:t>
      </w:r>
    </w:p>
    <w:p w:rsidR="00A81706" w:rsidRPr="00A81706" w:rsidRDefault="00A81706" w:rsidP="00A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06">
        <w:rPr>
          <w:rFonts w:ascii="Times New Roman" w:hAnsi="Times New Roman" w:cs="Times New Roman"/>
          <w:sz w:val="28"/>
          <w:szCs w:val="28"/>
        </w:rPr>
        <w:t>в федеральном реестре;</w:t>
      </w:r>
    </w:p>
    <w:p w:rsidR="00A81706" w:rsidRPr="00A81706" w:rsidRDefault="00A81706" w:rsidP="00A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06">
        <w:rPr>
          <w:rFonts w:ascii="Times New Roman" w:hAnsi="Times New Roman" w:cs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A81706" w:rsidRPr="00A81706" w:rsidRDefault="00A81706" w:rsidP="00A817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706">
        <w:rPr>
          <w:rFonts w:ascii="Times New Roman" w:hAnsi="Times New Roman" w:cs="Times New Roman"/>
          <w:sz w:val="28"/>
          <w:szCs w:val="28"/>
        </w:rPr>
        <w:t>2.6.</w:t>
      </w:r>
      <w:r w:rsidRPr="00A81706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2.6.1. </w:t>
      </w:r>
      <w:proofErr w:type="gramStart"/>
      <w:r w:rsidRPr="00A81706">
        <w:rPr>
          <w:sz w:val="28"/>
          <w:szCs w:val="28"/>
        </w:rPr>
        <w:t>Исчерпывающий перечень документов, необходимых для принятия решения о внесении изменений в разрешение на строительство (если такое внесение изменений связано с переходом прав на земельный участок, переходом права пользования недрами, образованием земельного участка путем объединения, раздела, перераспределения земельных участков или выдела из земельных участков, в отношении которых выдано разрешение на строительство) и подлежащих представлению лицами, указанными в частях 21.5 - 21.7 и</w:t>
      </w:r>
      <w:proofErr w:type="gramEnd"/>
      <w:r w:rsidRPr="00A81706">
        <w:rPr>
          <w:sz w:val="28"/>
          <w:szCs w:val="28"/>
        </w:rPr>
        <w:t xml:space="preserve"> 21.9 статьи 51 Градостроительного кодекса Российской Федерации.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2.6.1.1. При приобретении права на земельный участок, в отношении которого в соответствии с Градостроительным кодексом Российской Федерации выдано разрешение на строительство: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lastRenderedPageBreak/>
        <w:t xml:space="preserve">1) уведомление физического или юридического лица в письменной форме о переходе к нему прав на земельные участки с указанием реквизитов правоустанавливающих документов на такие земельные участки (согласно приложению № 1 к настоящему Административному регламенту) в случае, указанном в части 21.5 статьи 51 Градостроительного кодекса Российской Федерации; 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2) правоустанавливающие документы на такие земельные участки. 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2.6.1.2. 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1) 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 (согласно приложению № 2 к настоящему административному регламенту), в случае, указанном в части 21.6 статьи 51 Градостроительного кодекса Российской Федерации;</w:t>
      </w:r>
      <w:proofErr w:type="gramEnd"/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2) решение об образовании земельных участков, </w:t>
      </w:r>
      <w:r w:rsidRPr="00A81706">
        <w:rPr>
          <w:snapToGrid w:val="0"/>
          <w:sz w:val="28"/>
          <w:szCs w:val="28"/>
        </w:rPr>
        <w:t xml:space="preserve">если в соответствии с земельным законодательством решение </w:t>
      </w:r>
      <w:r w:rsidRPr="00A81706">
        <w:rPr>
          <w:sz w:val="28"/>
          <w:szCs w:val="28"/>
        </w:rPr>
        <w:t>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2.6.1.3.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1) 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самоуправления, и градостроительного плана земельного участка, на котором планируется осуществить строительство, реконструкцию объекта капитального строительства (согласно приложению № 3), в случае, указанном в части 21.7 статьи</w:t>
      </w:r>
      <w:proofErr w:type="gramEnd"/>
      <w:r w:rsidRPr="00A81706">
        <w:rPr>
          <w:sz w:val="28"/>
          <w:szCs w:val="28"/>
        </w:rPr>
        <w:t xml:space="preserve"> 51 Градостроительного кодекса Российской Федерации;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2) решение об образовании земельных участков, </w:t>
      </w:r>
      <w:r w:rsidRPr="00A81706">
        <w:rPr>
          <w:snapToGrid w:val="0"/>
          <w:sz w:val="28"/>
          <w:szCs w:val="28"/>
        </w:rPr>
        <w:t xml:space="preserve">если в соответствии с земельным законодательством решение </w:t>
      </w:r>
      <w:r w:rsidRPr="00A81706">
        <w:rPr>
          <w:sz w:val="28"/>
          <w:szCs w:val="28"/>
        </w:rPr>
        <w:t>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2.6.1.4. В случае переоформления лицензии на пользование недрами: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1) уведомление нового пользователя недр с указанием реквизитов решения о предоставлении права пользования недрами и решения о </w:t>
      </w:r>
      <w:r w:rsidRPr="00A81706">
        <w:rPr>
          <w:sz w:val="28"/>
          <w:szCs w:val="28"/>
        </w:rPr>
        <w:lastRenderedPageBreak/>
        <w:t>переоформлении лицензии на право пользования недрами (Приложение № 4 к настоящему Административному регламенту);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2) копия решения о предоставлении права пользования недрами;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3) копия решения о переоформлении лицензии на право пользования недрами.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2.6.2. В случае внесения изменений в разрешение на строительство (за исключением случая внесения изменений в разрешение на строительство в связи с продлением срока действия такого разрешения):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1) заявление о внесении изменений в разрешение на строительство (Приложение № 5 к настоящему Административному регламенту);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2) правоустанавливающие документы на земельный участок, в том числе соглашение об установлении сервитута, решение об установлении публичного сервитута;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2.1)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81706">
        <w:rPr>
          <w:sz w:val="28"/>
          <w:szCs w:val="28"/>
        </w:rPr>
        <w:t>Росатом</w:t>
      </w:r>
      <w:proofErr w:type="spellEnd"/>
      <w:r w:rsidRPr="00A81706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A81706">
        <w:rPr>
          <w:sz w:val="28"/>
          <w:szCs w:val="28"/>
        </w:rPr>
        <w:t>Роскосмос</w:t>
      </w:r>
      <w:proofErr w:type="spellEnd"/>
      <w:r w:rsidRPr="00A81706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81706">
        <w:rPr>
          <w:sz w:val="28"/>
          <w:szCs w:val="28"/>
        </w:rPr>
        <w:t xml:space="preserve"> соглашение;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81706">
        <w:rPr>
          <w:sz w:val="28"/>
          <w:szCs w:val="28"/>
        </w:rPr>
        <w:t xml:space="preserve"> </w:t>
      </w:r>
      <w:proofErr w:type="gramStart"/>
      <w:r w:rsidRPr="00A81706">
        <w:rPr>
          <w:sz w:val="28"/>
          <w:szCs w:val="28"/>
        </w:rPr>
        <w:t>случае</w:t>
      </w:r>
      <w:proofErr w:type="gramEnd"/>
      <w:r w:rsidRPr="00A81706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4) материалы, содержащиеся в проектной документации: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а) пояснительная записка;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г) архитектурные решения;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lastRenderedPageBreak/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5) положительное заключение экспертизы проектной документации объекта капитального строительства (применительно к 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A81706">
        <w:rPr>
          <w:sz w:val="28"/>
          <w:szCs w:val="28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подпункте 2.6.5.10 настоящего Административного регламента случаев реконструкции многоквартирного дома;</w:t>
      </w:r>
    </w:p>
    <w:p w:rsidR="00A81706" w:rsidRPr="00A81706" w:rsidRDefault="00A81706" w:rsidP="00A8170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7.1)</w:t>
      </w:r>
      <w:r>
        <w:rPr>
          <w:sz w:val="28"/>
          <w:szCs w:val="28"/>
        </w:rPr>
        <w:t xml:space="preserve"> </w:t>
      </w:r>
      <w:r w:rsidRPr="00A81706">
        <w:rPr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81706">
        <w:rPr>
          <w:sz w:val="28"/>
          <w:szCs w:val="28"/>
        </w:rPr>
        <w:t>Росатом</w:t>
      </w:r>
      <w:proofErr w:type="spellEnd"/>
      <w:r w:rsidRPr="00A81706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A81706">
        <w:rPr>
          <w:sz w:val="28"/>
          <w:szCs w:val="28"/>
        </w:rPr>
        <w:t>Роскосмос</w:t>
      </w:r>
      <w:proofErr w:type="spellEnd"/>
      <w:r w:rsidRPr="00A81706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 w:rsidRPr="00A81706">
        <w:rPr>
          <w:sz w:val="28"/>
          <w:szCs w:val="28"/>
        </w:rPr>
        <w:lastRenderedPageBreak/>
        <w:t>государственное (муниципальное) бюджетное или автономное учреждение, в отношении которого указанный орган</w:t>
      </w:r>
      <w:proofErr w:type="gramEnd"/>
      <w:r w:rsidRPr="00A81706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A81706">
        <w:rPr>
          <w:sz w:val="28"/>
          <w:szCs w:val="28"/>
        </w:rPr>
        <w:t>определяющее</w:t>
      </w:r>
      <w:proofErr w:type="gramEnd"/>
      <w:r w:rsidRPr="00A81706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7.2) решение общего собрания собственников помещений и </w:t>
      </w:r>
      <w:proofErr w:type="spellStart"/>
      <w:r w:rsidRPr="00A81706">
        <w:rPr>
          <w:sz w:val="28"/>
          <w:szCs w:val="28"/>
        </w:rPr>
        <w:t>машино</w:t>
      </w:r>
      <w:proofErr w:type="spellEnd"/>
      <w:r w:rsidRPr="00A81706"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81706">
        <w:rPr>
          <w:sz w:val="28"/>
          <w:szCs w:val="28"/>
        </w:rPr>
        <w:t>машино</w:t>
      </w:r>
      <w:proofErr w:type="spellEnd"/>
      <w:r w:rsidRPr="00A81706">
        <w:rPr>
          <w:sz w:val="28"/>
          <w:szCs w:val="28"/>
        </w:rPr>
        <w:t>-мест в многоквартирном доме;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A81706">
        <w:rPr>
          <w:sz w:val="28"/>
          <w:szCs w:val="28"/>
        </w:rPr>
        <w:t xml:space="preserve">9) </w:t>
      </w:r>
      <w:r w:rsidRPr="00A81706">
        <w:rPr>
          <w:bCs/>
          <w:iCs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10) копия решения об установлении или изменении зоны с особыми условиями использования территории в случае строительства объекта капитального строительства, в связи с размещением которого в соответствии с законодательством Российской Федерации подлежит установлению зона с особыми условиями использования территории, или в 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81706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2.6.3. </w:t>
      </w:r>
      <w:proofErr w:type="gramStart"/>
      <w:r w:rsidRPr="00A81706">
        <w:rPr>
          <w:sz w:val="28"/>
          <w:szCs w:val="28"/>
        </w:rPr>
        <w:t>В случае внесения изменений в разрешение на строительство в связи с продлением</w:t>
      </w:r>
      <w:proofErr w:type="gramEnd"/>
      <w:r w:rsidRPr="00A81706">
        <w:rPr>
          <w:sz w:val="28"/>
          <w:szCs w:val="28"/>
        </w:rPr>
        <w:t xml:space="preserve"> срока действия такого разрешения: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1) заявление о внесении изменений в разрешение на строительство в связи с продлением срока его действия (приложение № 6 к настоящему Административному регламенту). 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Заявление </w:t>
      </w:r>
      <w:proofErr w:type="gramStart"/>
      <w:r w:rsidRPr="00A81706">
        <w:rPr>
          <w:sz w:val="28"/>
          <w:szCs w:val="28"/>
        </w:rPr>
        <w:t>о внесении изменений в разрешение на строительство в связи с продлением</w:t>
      </w:r>
      <w:proofErr w:type="gramEnd"/>
      <w:r w:rsidRPr="00A81706">
        <w:rPr>
          <w:sz w:val="28"/>
          <w:szCs w:val="28"/>
        </w:rPr>
        <w:t xml:space="preserve"> срока его действия должно быть подано не менее чем за десять рабочих дней до истечения срока действия разрешения на строительство.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2) разрешение на строительство, реконструкцию.</w:t>
      </w:r>
    </w:p>
    <w:p w:rsidR="00A81706" w:rsidRPr="00A81706" w:rsidRDefault="00A81706" w:rsidP="00A81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2.6.4. Документы, указанные в части 1 подпунктов 2.6.1.1, 2.6.1.2, 2.6.1.3, 2.6.1.4, частях 1, 7, 7.1, 7.2, 10 подпункта 2.6.2, части 1 подпункта 2.6.3 пункта 2.6 должны быть представлены заявителем самостоятельно.</w:t>
      </w:r>
    </w:p>
    <w:p w:rsidR="00A81706" w:rsidRPr="00A81706" w:rsidRDefault="00A81706" w:rsidP="00A81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2.6.5. </w:t>
      </w:r>
      <w:proofErr w:type="gramStart"/>
      <w:r w:rsidRPr="00A81706">
        <w:rPr>
          <w:sz w:val="28"/>
          <w:szCs w:val="28"/>
        </w:rPr>
        <w:t xml:space="preserve">Документы (его копии или сведения, содержащиеся в них), указанные в части 2 подпунктов 2.6.1.1, 2.6.1.2, части 2, 3 подпункта 2.6.1.3, части 2, 3 подпункта 2.6.1.4, части 2 - 6, 8, 10 подпункта 2.6.2, части 2 </w:t>
      </w:r>
      <w:r w:rsidRPr="00A81706">
        <w:rPr>
          <w:sz w:val="28"/>
          <w:szCs w:val="28"/>
        </w:rPr>
        <w:lastRenderedPageBreak/>
        <w:t xml:space="preserve">подпункта 2.6.3 пункта 2.6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  <w:proofErr w:type="gramEnd"/>
    </w:p>
    <w:p w:rsidR="00A81706" w:rsidRPr="00A81706" w:rsidRDefault="00A81706" w:rsidP="00A81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Документы, указанные в части 2, 4, 5 подпункта 2.6.2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81706" w:rsidRPr="00A81706" w:rsidRDefault="00A81706" w:rsidP="00A81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2.6.7. В случае</w:t>
      </w:r>
      <w:proofErr w:type="gramStart"/>
      <w:r w:rsidRPr="00A81706">
        <w:rPr>
          <w:sz w:val="28"/>
          <w:szCs w:val="28"/>
        </w:rPr>
        <w:t>,</w:t>
      </w:r>
      <w:proofErr w:type="gramEnd"/>
      <w:r w:rsidRPr="00A81706">
        <w:rPr>
          <w:sz w:val="28"/>
          <w:szCs w:val="28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обязано представить физическое или юридическое лиц, к которому перешли права на земельный участок, в отношении которого выдано разрешение на строительство. 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2.6.8.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A81706" w:rsidRPr="00A81706" w:rsidRDefault="00A81706" w:rsidP="00A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06">
        <w:rPr>
          <w:rFonts w:ascii="Times New Roman" w:hAnsi="Times New Roman" w:cs="Times New Roman"/>
          <w:sz w:val="28"/>
          <w:szCs w:val="28"/>
        </w:rPr>
        <w:t>2.6.9. При предоставлении муниципальной услуги администрация не вправе требовать от заявителя: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</w:t>
      </w:r>
      <w:proofErr w:type="gramEnd"/>
      <w:r w:rsidRPr="00A81706">
        <w:rPr>
          <w:sz w:val="28"/>
          <w:szCs w:val="28"/>
        </w:rPr>
        <w:t xml:space="preserve">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перечни, указанные в части 1 статьи 9 Федерального закона № 210-ФЗ;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proofErr w:type="gramStart"/>
      <w:r w:rsidRPr="00A8170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81706">
        <w:rPr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2.6.10.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A81706" w:rsidRPr="00A81706" w:rsidRDefault="00A81706" w:rsidP="00A81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2.7. Исчерпывающий перечень оснований для отказа в приеме документов</w:t>
      </w:r>
      <w:r>
        <w:rPr>
          <w:sz w:val="28"/>
          <w:szCs w:val="28"/>
        </w:rPr>
        <w:t>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2.7.3. В заявлении отсутствует информация, предусмотренная формой заявления.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2.8. Исчерпывающий перечень оснований для приостановления в предоставлении муниципальной услуги</w:t>
      </w:r>
      <w:r>
        <w:rPr>
          <w:sz w:val="28"/>
          <w:szCs w:val="28"/>
        </w:rPr>
        <w:t>.</w:t>
      </w:r>
    </w:p>
    <w:p w:rsidR="00A81706" w:rsidRPr="00A81706" w:rsidRDefault="00A81706" w:rsidP="00A81706">
      <w:pPr>
        <w:ind w:firstLine="720"/>
        <w:jc w:val="both"/>
        <w:rPr>
          <w:sz w:val="28"/>
          <w:szCs w:val="28"/>
        </w:rPr>
      </w:pPr>
      <w:r w:rsidRPr="00A81706">
        <w:rPr>
          <w:sz w:val="28"/>
          <w:szCs w:val="28"/>
        </w:rPr>
        <w:lastRenderedPageBreak/>
        <w:t>Основания для приостановления предоставления муниципальной услуги отсутствуют.</w:t>
      </w:r>
    </w:p>
    <w:p w:rsidR="00A81706" w:rsidRPr="00A81706" w:rsidRDefault="00A81706" w:rsidP="00A81706">
      <w:pPr>
        <w:ind w:firstLine="720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2.9. Исчерпывающий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2.9.1. </w:t>
      </w:r>
      <w:proofErr w:type="gramStart"/>
      <w:r w:rsidRPr="00A81706">
        <w:rPr>
          <w:sz w:val="28"/>
          <w:szCs w:val="28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частью 2 подпунктов 2.6.1.1, 2.6.1.2, частями 2, 3 подпунктов 2.6.1.3, 2.6.1.4 пункта 2.6 настоящего Административного регламента, или отсутствие правоустанавливающего документа на земельный участок в случае, указанном в подпункте 2.6.7 настоящего Административного регламента, либо отсутствие документов, предусмотренных частью 2 – 10 подпункта</w:t>
      </w:r>
      <w:proofErr w:type="gramEnd"/>
      <w:r w:rsidRPr="00A81706">
        <w:rPr>
          <w:sz w:val="28"/>
          <w:szCs w:val="28"/>
        </w:rPr>
        <w:t xml:space="preserve"> 2.6.2 настоящего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2.9.2. Недостоверность сведений, указанных в уведомлении о переходе прав на земельный участок, права пользования недрами, об образовании земельного участка.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2.9.3. </w:t>
      </w:r>
      <w:proofErr w:type="gramStart"/>
      <w:r w:rsidRPr="00A81706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подпунктом 2.6.1.3 настоящего Административного регламента.</w:t>
      </w:r>
      <w:proofErr w:type="gramEnd"/>
      <w:r w:rsidRPr="00A81706"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1 подпунктов 2.6.1.1, 2.6.1.2, 2.6.1.3, 2.6.1.4 настоящего Административного регламента.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2.9.4. </w:t>
      </w:r>
      <w:proofErr w:type="gramStart"/>
      <w:r w:rsidRPr="00A81706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A81706">
        <w:rPr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2.9.5. </w:t>
      </w:r>
      <w:proofErr w:type="gramStart"/>
      <w:r w:rsidRPr="00A81706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</w:t>
      </w:r>
      <w:r w:rsidRPr="00A81706">
        <w:rPr>
          <w:sz w:val="28"/>
          <w:szCs w:val="28"/>
        </w:rPr>
        <w:lastRenderedPageBreak/>
        <w:t>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2.6.1.3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 w:rsidRPr="00A81706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2.9.6.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2.9.7. </w:t>
      </w:r>
      <w:proofErr w:type="gramStart"/>
      <w:r w:rsidRPr="00A81706">
        <w:rPr>
          <w:sz w:val="28"/>
          <w:szCs w:val="28"/>
        </w:rPr>
        <w:t>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Pr="00A81706">
        <w:rPr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10" w:history="1">
        <w:r w:rsidRPr="00A81706">
          <w:rPr>
            <w:sz w:val="28"/>
            <w:szCs w:val="28"/>
          </w:rPr>
          <w:t>части 5 статьи 52</w:t>
        </w:r>
      </w:hyperlink>
      <w:r w:rsidRPr="00A81706">
        <w:rPr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2.9.8.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2.10. </w:t>
      </w:r>
      <w:r w:rsidRPr="00A81706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bCs/>
          <w:sz w:val="28"/>
          <w:szCs w:val="28"/>
        </w:rPr>
        <w:t>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proofErr w:type="gramStart"/>
      <w:r w:rsidRPr="00A8170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81706" w:rsidRPr="00A81706" w:rsidRDefault="00A81706" w:rsidP="00A8170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1706" w:rsidRPr="00A81706" w:rsidRDefault="00A81706" w:rsidP="00A8170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2.12.</w:t>
      </w:r>
      <w:r w:rsidRPr="00A81706">
        <w:rPr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lastRenderedPageBreak/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bCs/>
          <w:sz w:val="28"/>
          <w:szCs w:val="28"/>
        </w:rPr>
        <w:t>2.13. Срок и порядок регистрации уведомления (заявления) о предоставлении муниципальной услуги, в том числе в электронной форме</w:t>
      </w:r>
      <w:r>
        <w:rPr>
          <w:bCs/>
          <w:sz w:val="28"/>
          <w:szCs w:val="28"/>
        </w:rPr>
        <w:t>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Уведомление (заявление),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Уведомление (заявление),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Красноярского края, подлежит обязательной регистрации в течение 2 рабочих дней с момента поступления его в администрацию.</w:t>
      </w:r>
    </w:p>
    <w:p w:rsidR="00A81706" w:rsidRPr="00A81706" w:rsidRDefault="00A81706" w:rsidP="00A81706">
      <w:pPr>
        <w:ind w:left="1418" w:hanging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2.14. Требования к помещениям предоставления муниципальной услуги</w:t>
      </w:r>
      <w:r>
        <w:rPr>
          <w:bCs/>
          <w:sz w:val="28"/>
          <w:szCs w:val="28"/>
        </w:rPr>
        <w:t>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2.14.3. </w:t>
      </w:r>
      <w:proofErr w:type="gramStart"/>
      <w:r w:rsidRPr="00A81706">
        <w:rPr>
          <w:sz w:val="28"/>
          <w:szCs w:val="28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 «Об утверждении Порядка обеспечения условий доступности для инвалидов</w:t>
      </w:r>
      <w:proofErr w:type="gramEnd"/>
      <w:r w:rsidRPr="00A81706">
        <w:rPr>
          <w:sz w:val="28"/>
          <w:szCs w:val="28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2.14.4. Места для информирования должны быть оборудованы информационными стендами, содержащими следующую информацию: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основания для отказа в предоставлении муниципальной услуги;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2.14.5. Кабинеты приема заявителей должны быть оборудованы информационными табличками с указанием: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номера кабинета;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lastRenderedPageBreak/>
        <w:t>фамилии, имени и отчества специалиста, осуществляющего прием заявителей;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дней и часов приема, времени перерыва на обед.</w:t>
      </w:r>
    </w:p>
    <w:p w:rsidR="00A81706" w:rsidRPr="00A81706" w:rsidRDefault="00A81706" w:rsidP="00A8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2.15. Показатели доступности и качества муниципальной услуги</w:t>
      </w:r>
      <w:r>
        <w:rPr>
          <w:bCs/>
          <w:sz w:val="28"/>
          <w:szCs w:val="28"/>
        </w:rPr>
        <w:t>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2.15.1. Показателем доступности муниципальной услуги является: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Красноярского края;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2.15.2. Показателями качества муниципальной услуги являются: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соблюдение срока предоставления муниципальной услуги;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A81706" w:rsidRPr="00A81706" w:rsidRDefault="00A81706" w:rsidP="00A81706">
      <w:pPr>
        <w:ind w:firstLine="709"/>
        <w:jc w:val="both"/>
        <w:rPr>
          <w:sz w:val="28"/>
          <w:szCs w:val="28"/>
        </w:rPr>
      </w:pPr>
      <w:r w:rsidRPr="00A81706">
        <w:rPr>
          <w:sz w:val="28"/>
          <w:szCs w:val="28"/>
        </w:rPr>
        <w:t>2.15.5.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2.16. Особенности предоставления муниципальной услуги в многофункциональном центре</w:t>
      </w:r>
      <w:r>
        <w:rPr>
          <w:bCs/>
          <w:sz w:val="28"/>
          <w:szCs w:val="28"/>
        </w:rPr>
        <w:t>.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2.17. Особенности предоставления муниципальной услуги в электронной форме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2.17.1. Особенности предоставления муниципальной услуги в электронной форме: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lastRenderedPageBreak/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Красноярского края.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получение и копирование формы уведомления (заявления),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Красноярского края;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представление уведомления (заявления) в электронной форме с использованием сети «Интернет», в том числе Единого портала государственных и муниципальных услуг (функций), Портала Красноярского края через «Личный кабинет пользователя»;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 xml:space="preserve">осуществление с использованием Единого портала государственных и муниципальных услуг (функций), Портала Красноярского </w:t>
      </w:r>
      <w:proofErr w:type="gramStart"/>
      <w:r w:rsidRPr="00A81706">
        <w:rPr>
          <w:bCs/>
          <w:sz w:val="28"/>
          <w:szCs w:val="28"/>
        </w:rPr>
        <w:t>края мониторинга хода предоставления муниципальной услуги</w:t>
      </w:r>
      <w:proofErr w:type="gramEnd"/>
      <w:r w:rsidRPr="00A81706">
        <w:rPr>
          <w:bCs/>
          <w:sz w:val="28"/>
          <w:szCs w:val="28"/>
        </w:rPr>
        <w:t xml:space="preserve"> через «Личный кабинет пользователя»;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Красноярского края через «Личный кабинет пользователя», если это не запрещено федеральным законом.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>для физических лиц: простая электронная подпись либо усиленная неквалифицированная подпись;</w:t>
      </w:r>
    </w:p>
    <w:p w:rsidR="00A81706" w:rsidRPr="00A81706" w:rsidRDefault="00A81706" w:rsidP="00A81706">
      <w:pPr>
        <w:ind w:firstLine="709"/>
        <w:jc w:val="both"/>
        <w:rPr>
          <w:bCs/>
          <w:sz w:val="28"/>
          <w:szCs w:val="28"/>
        </w:rPr>
      </w:pPr>
      <w:r w:rsidRPr="00A81706">
        <w:rPr>
          <w:bCs/>
          <w:sz w:val="28"/>
          <w:szCs w:val="28"/>
        </w:rPr>
        <w:t xml:space="preserve"> для юридических лиц: усиленная квалифицированная подпись</w:t>
      </w:r>
      <w:proofErr w:type="gramStart"/>
      <w:r w:rsidRPr="00A81706">
        <w:rPr>
          <w:bCs/>
          <w:sz w:val="28"/>
          <w:szCs w:val="28"/>
        </w:rPr>
        <w:t>.»;</w:t>
      </w:r>
      <w:proofErr w:type="gramEnd"/>
    </w:p>
    <w:p w:rsidR="00A81706" w:rsidRDefault="00A81706" w:rsidP="00DD60F2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 пункта 3.2 раздела 3 Регламента слова «представителя заявителя»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«заявителя и его представителя»;</w:t>
      </w:r>
    </w:p>
    <w:p w:rsidR="00DD60F2" w:rsidRDefault="00A81706" w:rsidP="00DD60F2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3 пункта 3.6.2 раздела 3 Регламента</w:t>
      </w:r>
      <w:r w:rsidR="00DD60F2">
        <w:rPr>
          <w:sz w:val="28"/>
          <w:szCs w:val="28"/>
        </w:rPr>
        <w:t xml:space="preserve"> слова «подпунктом 2.6.1.2 пункта 2.6.1» </w:t>
      </w:r>
      <w:proofErr w:type="gramStart"/>
      <w:r w:rsidR="00DD60F2">
        <w:rPr>
          <w:sz w:val="28"/>
          <w:szCs w:val="28"/>
        </w:rPr>
        <w:t>заменить на слова</w:t>
      </w:r>
      <w:proofErr w:type="gramEnd"/>
      <w:r w:rsidR="00DD60F2">
        <w:rPr>
          <w:sz w:val="28"/>
          <w:szCs w:val="28"/>
        </w:rPr>
        <w:t xml:space="preserve"> «частью 2 подпункта 2.6.1.1»;</w:t>
      </w:r>
    </w:p>
    <w:p w:rsidR="00A81706" w:rsidRPr="00DD60F2" w:rsidRDefault="00DD60F2" w:rsidP="00DD60F2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8 подпункта 3.6.3 раздела 3 Регламента слова «в </w:t>
      </w:r>
      <w:r w:rsidRPr="00DD60F2">
        <w:rPr>
          <w:sz w:val="28"/>
          <w:szCs w:val="28"/>
        </w:rPr>
        <w:t>подразделе 2.8 раздела 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«в пункте 2.9».</w:t>
      </w:r>
    </w:p>
    <w:p w:rsidR="00966C91" w:rsidRDefault="00966C91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>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proofErr w:type="gramStart"/>
      <w:r w:rsidRPr="00464590">
        <w:rPr>
          <w:sz w:val="28"/>
          <w:szCs w:val="28"/>
        </w:rPr>
        <w:t>Контроль за</w:t>
      </w:r>
      <w:proofErr w:type="gramEnd"/>
      <w:r w:rsidRPr="00464590">
        <w:rPr>
          <w:sz w:val="28"/>
          <w:szCs w:val="28"/>
        </w:rPr>
        <w:t xml:space="preserve">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A81706">
      <w:pgSz w:w="11906" w:h="16838"/>
      <w:pgMar w:top="1135" w:right="707" w:bottom="1135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36" w:rsidRDefault="00B91D36" w:rsidP="009E6B90">
      <w:r>
        <w:separator/>
      </w:r>
    </w:p>
  </w:endnote>
  <w:endnote w:type="continuationSeparator" w:id="0">
    <w:p w:rsidR="00B91D36" w:rsidRDefault="00B91D36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36" w:rsidRDefault="00B91D36" w:rsidP="009E6B90">
      <w:r>
        <w:separator/>
      </w:r>
    </w:p>
  </w:footnote>
  <w:footnote w:type="continuationSeparator" w:id="0">
    <w:p w:rsidR="00B91D36" w:rsidRDefault="00B91D36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9"/>
    <w:multiLevelType w:val="multilevel"/>
    <w:tmpl w:val="487C148E"/>
    <w:lvl w:ilvl="0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20240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1F3B59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96AB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07741"/>
    <w:rsid w:val="00616B67"/>
    <w:rsid w:val="006202FA"/>
    <w:rsid w:val="00625269"/>
    <w:rsid w:val="00631CEB"/>
    <w:rsid w:val="006330AD"/>
    <w:rsid w:val="006374E2"/>
    <w:rsid w:val="0063787B"/>
    <w:rsid w:val="00640374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0CFC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3CB6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432C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1706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0CB8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1D36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3F24"/>
    <w:rsid w:val="00D26B72"/>
    <w:rsid w:val="00D30F49"/>
    <w:rsid w:val="00D32D98"/>
    <w:rsid w:val="00D34DC4"/>
    <w:rsid w:val="00D35A4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D60F2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customStyle="1" w:styleId="ConsPlusNormal">
    <w:name w:val="ConsPlusNormal"/>
    <w:link w:val="ConsPlusNormal0"/>
    <w:rsid w:val="00A81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81706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customStyle="1" w:styleId="ConsPlusNormal">
    <w:name w:val="ConsPlusNormal"/>
    <w:link w:val="ConsPlusNormal0"/>
    <w:rsid w:val="00A81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81706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A3A90828D073E914BB455BD5CB1E004AE4B2DD16DCEBA0F5BE1D5638964C372BFE5277675N3y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C5EB-8178-44DE-87B6-6BCEF56B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3881</Words>
  <Characters>30141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Мирошникова </cp:lastModifiedBy>
  <cp:revision>8</cp:revision>
  <cp:lastPrinted>2019-04-25T05:34:00Z</cp:lastPrinted>
  <dcterms:created xsi:type="dcterms:W3CDTF">2019-03-28T03:37:00Z</dcterms:created>
  <dcterms:modified xsi:type="dcterms:W3CDTF">2019-04-25T05:36:00Z</dcterms:modified>
</cp:coreProperties>
</file>